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4.xml" ContentType="application/vnd.openxmlformats-officedocument.themeOverrid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5.xml" ContentType="application/vnd.openxmlformats-officedocument.themeOverrid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theme/themeOverride6.xml" ContentType="application/vnd.openxmlformats-officedocument.themeOverrid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theme/themeOverride7.xml" ContentType="application/vnd.openxmlformats-officedocument.themeOverrid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theme/themeOverride8.xml" ContentType="application/vnd.openxmlformats-officedocument.themeOverrid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theme/themeOverride9.xml" ContentType="application/vnd.openxmlformats-officedocument.themeOverrid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theme/themeOverride10.xml" ContentType="application/vnd.openxmlformats-officedocument.themeOverrid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theme/themeOverride11.xml" ContentType="application/vnd.openxmlformats-officedocument.themeOverrid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theme/themeOverride12.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9A4BCD" w14:textId="7ADD4402" w:rsidR="003923E1" w:rsidRPr="003B0A2A" w:rsidRDefault="003923E1" w:rsidP="003923E1">
      <w:pPr>
        <w:spacing w:after="0"/>
        <w:ind w:left="1988" w:hanging="1988"/>
        <w:rPr>
          <w:rFonts w:ascii="Arial" w:eastAsia="MS Mincho" w:hAnsi="Arial" w:cs="Arial"/>
          <w:b/>
          <w:bCs/>
          <w:sz w:val="28"/>
          <w:lang w:eastAsia="ja-JP"/>
        </w:rPr>
      </w:pPr>
      <w:r w:rsidRPr="003B0A2A">
        <w:rPr>
          <w:rFonts w:ascii="Arial" w:eastAsia="MS Mincho" w:hAnsi="Arial" w:cs="Arial"/>
          <w:b/>
          <w:bCs/>
          <w:sz w:val="28"/>
          <w:lang w:eastAsia="ja-JP"/>
        </w:rPr>
        <w:t>3GPP TSG RAN WG1 Meeting #10</w:t>
      </w:r>
      <w:r>
        <w:rPr>
          <w:rFonts w:ascii="Arial" w:eastAsia="MS Mincho" w:hAnsi="Arial" w:cs="Arial"/>
          <w:b/>
          <w:bCs/>
          <w:sz w:val="28"/>
          <w:lang w:eastAsia="ja-JP"/>
        </w:rPr>
        <w:t>3</w:t>
      </w:r>
      <w:r w:rsidRPr="003B0A2A">
        <w:rPr>
          <w:rFonts w:ascii="Arial" w:eastAsia="MS Mincho" w:hAnsi="Arial" w:cs="Arial"/>
          <w:b/>
          <w:bCs/>
          <w:sz w:val="28"/>
          <w:lang w:eastAsia="ja-JP"/>
        </w:rPr>
        <w:t>-E</w:t>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Pr>
          <w:rFonts w:ascii="Arial" w:eastAsia="MS Mincho" w:hAnsi="Arial" w:cs="Arial"/>
          <w:b/>
          <w:bCs/>
          <w:sz w:val="28"/>
          <w:lang w:eastAsia="ja-JP"/>
        </w:rPr>
        <w:t xml:space="preserve">      </w:t>
      </w:r>
      <w:r w:rsidRPr="000D377B">
        <w:rPr>
          <w:rFonts w:ascii="Arial" w:eastAsia="MS Mincho" w:hAnsi="Arial" w:cs="Arial"/>
          <w:b/>
          <w:bCs/>
          <w:sz w:val="28"/>
          <w:lang w:eastAsia="ja-JP"/>
        </w:rPr>
        <w:t>R1-200</w:t>
      </w:r>
      <w:r>
        <w:rPr>
          <w:rFonts w:ascii="Arial" w:eastAsia="MS Mincho" w:hAnsi="Arial" w:cs="Arial"/>
          <w:b/>
          <w:bCs/>
          <w:sz w:val="28"/>
          <w:lang w:eastAsia="ja-JP"/>
        </w:rPr>
        <w:t>8994</w:t>
      </w:r>
    </w:p>
    <w:p w14:paraId="705F7CBD" w14:textId="17472B59" w:rsidR="003B0A2A" w:rsidRDefault="003923E1" w:rsidP="003923E1">
      <w:pPr>
        <w:spacing w:after="0"/>
        <w:ind w:left="1988" w:hanging="1988"/>
        <w:rPr>
          <w:rFonts w:ascii="Arial" w:eastAsia="MS Mincho" w:hAnsi="Arial" w:cs="Arial"/>
          <w:b/>
          <w:bCs/>
          <w:sz w:val="28"/>
          <w:lang w:eastAsia="ja-JP"/>
        </w:rPr>
      </w:pPr>
      <w:r w:rsidRPr="005E2D52">
        <w:rPr>
          <w:rFonts w:ascii="Arial" w:eastAsia="MS Mincho" w:hAnsi="Arial" w:cs="Arial"/>
          <w:b/>
          <w:bCs/>
          <w:sz w:val="28"/>
          <w:lang w:eastAsia="ja-JP"/>
        </w:rPr>
        <w:t>e-Meeting, October 26</w:t>
      </w:r>
      <w:r w:rsidRPr="005E2D52">
        <w:rPr>
          <w:rFonts w:ascii="Arial" w:eastAsia="MS Mincho" w:hAnsi="Arial" w:cs="Arial"/>
          <w:b/>
          <w:bCs/>
          <w:sz w:val="28"/>
          <w:vertAlign w:val="superscript"/>
          <w:lang w:eastAsia="ja-JP"/>
        </w:rPr>
        <w:t>th</w:t>
      </w:r>
      <w:r w:rsidRPr="005E2D52">
        <w:rPr>
          <w:rFonts w:ascii="Arial" w:eastAsia="MS Mincho" w:hAnsi="Arial" w:cs="Arial"/>
          <w:b/>
          <w:bCs/>
          <w:sz w:val="28"/>
          <w:lang w:eastAsia="ja-JP"/>
        </w:rPr>
        <w:t> – November 13</w:t>
      </w:r>
      <w:r w:rsidRPr="005E2D52">
        <w:rPr>
          <w:rFonts w:ascii="Arial" w:eastAsia="MS Mincho" w:hAnsi="Arial" w:cs="Arial"/>
          <w:b/>
          <w:bCs/>
          <w:sz w:val="28"/>
          <w:vertAlign w:val="superscript"/>
          <w:lang w:eastAsia="ja-JP"/>
        </w:rPr>
        <w:t>th</w:t>
      </w:r>
      <w:r w:rsidRPr="005E2D52">
        <w:rPr>
          <w:rFonts w:ascii="Arial" w:eastAsia="MS Mincho" w:hAnsi="Arial" w:cs="Arial"/>
          <w:b/>
          <w:bCs/>
          <w:sz w:val="28"/>
          <w:lang w:eastAsia="ja-JP"/>
        </w:rPr>
        <w:t>, 2020</w:t>
      </w:r>
    </w:p>
    <w:p w14:paraId="2056A656" w14:textId="77777777" w:rsidR="003923E1" w:rsidRPr="00543352" w:rsidRDefault="003923E1" w:rsidP="003923E1">
      <w:pPr>
        <w:spacing w:after="0"/>
        <w:ind w:left="1988" w:hanging="1988"/>
        <w:rPr>
          <w:rFonts w:ascii="Arial" w:hAnsi="Arial" w:cs="Arial"/>
          <w:b/>
          <w:sz w:val="22"/>
          <w:lang w:val="en-US"/>
        </w:rPr>
      </w:pPr>
    </w:p>
    <w:p w14:paraId="71F8DF15" w14:textId="03A38070"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061823" w:rsidRPr="003B0A2A">
        <w:rPr>
          <w:rFonts w:ascii="Arial" w:hAnsi="Arial" w:cs="Arial"/>
          <w:b/>
          <w:sz w:val="24"/>
          <w:lang w:val="en-US"/>
        </w:rPr>
        <w:t>Intel Corporation</w:t>
      </w:r>
    </w:p>
    <w:p w14:paraId="7202E0E4" w14:textId="6F058354" w:rsidR="00F53203" w:rsidRPr="00F53203" w:rsidRDefault="005972C9" w:rsidP="00F53203">
      <w:pPr>
        <w:overflowPunct/>
        <w:autoSpaceDE/>
        <w:autoSpaceDN/>
        <w:adjustRightInd/>
        <w:spacing w:after="0"/>
        <w:textAlignment w:val="auto"/>
        <w:rPr>
          <w:rFonts w:ascii="Arial" w:hAnsi="Arial" w:cs="Arial"/>
          <w:b/>
          <w:sz w:val="24"/>
          <w:lang w:val="en-US"/>
        </w:rPr>
      </w:pPr>
      <w:r w:rsidRPr="7A83F6F6">
        <w:rPr>
          <w:rFonts w:ascii="Arial" w:hAnsi="Arial" w:cs="Arial"/>
          <w:b/>
          <w:sz w:val="24"/>
          <w:szCs w:val="24"/>
          <w:lang w:val="en-US"/>
        </w:rPr>
        <w:t>Title:</w:t>
      </w:r>
      <w:r>
        <w:rPr>
          <w:rFonts w:eastAsia="Times New Roman"/>
          <w:sz w:val="22"/>
          <w:szCs w:val="22"/>
          <w:lang w:val="en-US"/>
        </w:rPr>
        <w:tab/>
      </w:r>
      <w:r w:rsidR="00F53203">
        <w:rPr>
          <w:rFonts w:eastAsia="Times New Roman"/>
          <w:sz w:val="22"/>
          <w:szCs w:val="22"/>
          <w:lang w:val="en-US"/>
        </w:rPr>
        <w:t xml:space="preserve">                       </w:t>
      </w:r>
      <w:r w:rsidR="00395DE9" w:rsidRPr="00395DE9">
        <w:rPr>
          <w:rFonts w:ascii="Arial" w:hAnsi="Arial" w:cs="Arial"/>
          <w:b/>
          <w:sz w:val="24"/>
          <w:lang w:val="en-US"/>
        </w:rPr>
        <w:t>On PDCCH monitoring reduction techniques during active time</w:t>
      </w:r>
    </w:p>
    <w:p w14:paraId="6B735483" w14:textId="3921C4D5" w:rsidR="005972C9" w:rsidRPr="00F53203" w:rsidRDefault="005972C9" w:rsidP="00F53203">
      <w:pPr>
        <w:spacing w:after="0"/>
        <w:ind w:left="1988" w:hanging="1988"/>
        <w:rPr>
          <w:rFonts w:ascii="Arial" w:hAnsi="Arial" w:cs="Arial"/>
          <w:b/>
          <w:sz w:val="24"/>
          <w:szCs w:val="24"/>
          <w:lang w:val="en-US"/>
        </w:rPr>
      </w:pPr>
      <w:r w:rsidRPr="003B0A2A">
        <w:rPr>
          <w:rFonts w:ascii="Arial" w:hAnsi="Arial" w:cs="Arial"/>
          <w:b/>
          <w:sz w:val="24"/>
          <w:lang w:val="en-US"/>
        </w:rPr>
        <w:t>Agenda item:</w:t>
      </w:r>
      <w:r w:rsidRPr="003B0A2A">
        <w:rPr>
          <w:rFonts w:ascii="Arial" w:hAnsi="Arial" w:cs="Arial"/>
          <w:b/>
          <w:sz w:val="24"/>
          <w:lang w:val="en-US"/>
        </w:rPr>
        <w:tab/>
      </w:r>
      <w:r w:rsidR="00985C8E" w:rsidRPr="00613CD1">
        <w:rPr>
          <w:rFonts w:ascii="Arial" w:hAnsi="Arial" w:cs="Arial"/>
          <w:b/>
          <w:sz w:val="24"/>
          <w:lang w:val="en-US"/>
        </w:rPr>
        <w:t>8.</w:t>
      </w:r>
      <w:r w:rsidR="00410E96">
        <w:rPr>
          <w:rFonts w:ascii="Arial" w:hAnsi="Arial" w:cs="Arial"/>
          <w:b/>
          <w:sz w:val="24"/>
          <w:lang w:val="en-US"/>
        </w:rPr>
        <w:t>7.1.</w:t>
      </w:r>
      <w:r w:rsidR="00395DE9">
        <w:rPr>
          <w:rFonts w:ascii="Arial" w:hAnsi="Arial" w:cs="Arial"/>
          <w:b/>
          <w:sz w:val="24"/>
          <w:lang w:val="en-US"/>
        </w:rPr>
        <w:t>3</w:t>
      </w:r>
    </w:p>
    <w:p w14:paraId="427E0F50" w14:textId="77777777" w:rsidR="005972C9" w:rsidRPr="00CD1841" w:rsidRDefault="005972C9" w:rsidP="005972C9">
      <w:pPr>
        <w:spacing w:after="0"/>
        <w:ind w:left="1988" w:hanging="1988"/>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791E554A" w14:textId="77777777" w:rsidR="005972C9" w:rsidRDefault="005972C9" w:rsidP="005972C9">
      <w:pPr>
        <w:pStyle w:val="3GPPH1"/>
        <w:tabs>
          <w:tab w:val="clear" w:pos="432"/>
          <w:tab w:val="num" w:pos="426"/>
        </w:tabs>
      </w:pPr>
      <w:r>
        <w:t>Introduction</w:t>
      </w:r>
    </w:p>
    <w:p w14:paraId="1BBAE0EF" w14:textId="397BEB63" w:rsidR="00061823" w:rsidRDefault="00061823" w:rsidP="00106F86">
      <w:pPr>
        <w:pStyle w:val="3GPPText"/>
      </w:pPr>
      <w:r w:rsidRPr="00106F86">
        <w:t xml:space="preserve">The RAN WG approved </w:t>
      </w:r>
      <w:r w:rsidR="00410E96">
        <w:t>work</w:t>
      </w:r>
      <w:r w:rsidR="00C17B12" w:rsidRPr="00106F86">
        <w:t xml:space="preserve"> item on </w:t>
      </w:r>
      <w:r w:rsidR="00410E96">
        <w:t>Power Saving</w:t>
      </w:r>
      <w:r w:rsidR="00D70141" w:rsidRPr="00106F86">
        <w:t xml:space="preserve"> </w:t>
      </w:r>
      <w:r w:rsidR="00C17B12" w:rsidRPr="00106F86">
        <w:t xml:space="preserve">Enhancements </w:t>
      </w:r>
      <w:r w:rsidR="003E686D">
        <w:fldChar w:fldCharType="begin"/>
      </w:r>
      <w:r w:rsidR="003E686D">
        <w:instrText xml:space="preserve"> REF _Ref47629482 \r \h </w:instrText>
      </w:r>
      <w:r w:rsidR="003E686D">
        <w:fldChar w:fldCharType="separate"/>
      </w:r>
      <w:r w:rsidR="003E686D">
        <w:t>[1]</w:t>
      </w:r>
      <w:r w:rsidR="003E686D">
        <w:fldChar w:fldCharType="end"/>
      </w:r>
      <w:r w:rsidR="005972C9" w:rsidRPr="00106F86">
        <w:t xml:space="preserve">. </w:t>
      </w:r>
      <w:r w:rsidRPr="00106F86">
        <w:t xml:space="preserve">The </w:t>
      </w:r>
      <w:r w:rsidR="00410E96">
        <w:t>work</w:t>
      </w:r>
      <w:r w:rsidRPr="00106F86">
        <w:t xml:space="preserve"> item includes the following objective</w:t>
      </w:r>
      <w:r w:rsidR="00410E96">
        <w:t xml:space="preserve"> for </w:t>
      </w:r>
      <w:r w:rsidR="00395DE9">
        <w:t>power saving enhancements during active time.</w:t>
      </w:r>
    </w:p>
    <w:tbl>
      <w:tblPr>
        <w:tblStyle w:val="TableGrid"/>
        <w:tblW w:w="0" w:type="auto"/>
        <w:tblLook w:val="04A0" w:firstRow="1" w:lastRow="0" w:firstColumn="1" w:lastColumn="0" w:noHBand="0" w:noVBand="1"/>
      </w:tblPr>
      <w:tblGrid>
        <w:gridCol w:w="9962"/>
      </w:tblGrid>
      <w:tr w:rsidR="007C365F" w14:paraId="1DC34AB5" w14:textId="77777777" w:rsidTr="007C365F">
        <w:tc>
          <w:tcPr>
            <w:tcW w:w="9962" w:type="dxa"/>
          </w:tcPr>
          <w:p w14:paraId="620202BD" w14:textId="77777777" w:rsidR="00395DE9" w:rsidRDefault="00395DE9" w:rsidP="00395DE9">
            <w:pPr>
              <w:numPr>
                <w:ilvl w:val="0"/>
                <w:numId w:val="23"/>
              </w:numPr>
              <w:adjustRightInd/>
              <w:spacing w:after="180"/>
              <w:textAlignment w:val="auto"/>
            </w:pPr>
            <w:r>
              <w:t>Study and specify, if agreed, enhancements on power saving techniques for connected-mode UE, subject to minimized system performance impact [RAN1, RAN4]</w:t>
            </w:r>
          </w:p>
          <w:p w14:paraId="022FFB55" w14:textId="77777777" w:rsidR="00395DE9" w:rsidRDefault="00395DE9" w:rsidP="00395DE9">
            <w:pPr>
              <w:numPr>
                <w:ilvl w:val="1"/>
                <w:numId w:val="23"/>
              </w:numPr>
              <w:adjustRightInd/>
              <w:spacing w:after="180"/>
              <w:textAlignment w:val="auto"/>
            </w:pPr>
            <w:r>
              <w:t>Study and s</w:t>
            </w:r>
            <w:r w:rsidRPr="004066C0">
              <w:t>pecify</w:t>
            </w:r>
            <w:r>
              <w:t>, if agreed,</w:t>
            </w:r>
            <w:r w:rsidRPr="004066C0">
              <w:t xml:space="preserve"> extension(s) to Rel-16 DCI-based power saving adaptation during DRX Active Time for an active BWP, including PDCCH monitoring </w:t>
            </w:r>
            <w:r w:rsidRPr="00703D74">
              <w:t>reduction</w:t>
            </w:r>
            <w:r w:rsidRPr="004066C0">
              <w:t xml:space="preserve"> </w:t>
            </w:r>
            <w:r>
              <w:t xml:space="preserve">when C-DRX is configured </w:t>
            </w:r>
            <w:r w:rsidRPr="004066C0">
              <w:t>[RAN1]</w:t>
            </w:r>
            <w:r w:rsidRPr="00703D74">
              <w:t xml:space="preserve"> </w:t>
            </w:r>
          </w:p>
          <w:p w14:paraId="05C9AA39" w14:textId="77777777" w:rsidR="00395DE9" w:rsidRPr="004066C0" w:rsidRDefault="00395DE9" w:rsidP="00395DE9">
            <w:pPr>
              <w:numPr>
                <w:ilvl w:val="0"/>
                <w:numId w:val="24"/>
              </w:numPr>
              <w:adjustRightInd/>
              <w:spacing w:after="180"/>
              <w:textAlignment w:val="auto"/>
            </w:pPr>
            <w:r>
              <w:t>NOTE: Rel-15 and Rel-16 available power saving solutions should be supported by the UE and included in the evaluation. RAN1 will ask the confirmation from RAN2 that Rel-15 and Rel-16 available power saving solutions are properly utilized.</w:t>
            </w:r>
          </w:p>
          <w:p w14:paraId="6F5EAA97" w14:textId="72D71AAB" w:rsidR="007C365F" w:rsidRDefault="007C365F" w:rsidP="00410E96">
            <w:pPr>
              <w:ind w:left="1200"/>
            </w:pPr>
          </w:p>
        </w:tc>
      </w:tr>
    </w:tbl>
    <w:p w14:paraId="645A9233" w14:textId="64753EE2" w:rsidR="009F2400" w:rsidRDefault="009F2400" w:rsidP="00257226">
      <w:pPr>
        <w:pStyle w:val="3GPPText"/>
      </w:pPr>
      <w:r>
        <w:t>Moreover, the following was agreed for evaluation of DCI based power saving adaptations during active time:</w:t>
      </w:r>
    </w:p>
    <w:tbl>
      <w:tblPr>
        <w:tblStyle w:val="TableGrid"/>
        <w:tblW w:w="0" w:type="auto"/>
        <w:tblLook w:val="04A0" w:firstRow="1" w:lastRow="0" w:firstColumn="1" w:lastColumn="0" w:noHBand="0" w:noVBand="1"/>
      </w:tblPr>
      <w:tblGrid>
        <w:gridCol w:w="9962"/>
      </w:tblGrid>
      <w:tr w:rsidR="009F2400" w14:paraId="0E0D601A" w14:textId="77777777" w:rsidTr="009F2400">
        <w:tc>
          <w:tcPr>
            <w:tcW w:w="9962" w:type="dxa"/>
          </w:tcPr>
          <w:p w14:paraId="713BABFA" w14:textId="77777777" w:rsidR="009F2400" w:rsidRPr="00E24E9C" w:rsidRDefault="009F2400" w:rsidP="009F2400">
            <w:pPr>
              <w:rPr>
                <w:highlight w:val="green"/>
              </w:rPr>
            </w:pPr>
            <w:r w:rsidRPr="00E24E9C">
              <w:rPr>
                <w:highlight w:val="green"/>
              </w:rPr>
              <w:t>Agreements:</w:t>
            </w:r>
          </w:p>
          <w:p w14:paraId="19418F5C" w14:textId="77777777" w:rsidR="009F2400" w:rsidRPr="00E24E9C" w:rsidRDefault="009F2400" w:rsidP="009F2400">
            <w:pPr>
              <w:numPr>
                <w:ilvl w:val="0"/>
                <w:numId w:val="38"/>
              </w:numPr>
              <w:overflowPunct/>
              <w:autoSpaceDE/>
              <w:autoSpaceDN/>
              <w:adjustRightInd/>
              <w:spacing w:after="0"/>
              <w:textAlignment w:val="auto"/>
            </w:pPr>
            <w:r w:rsidRPr="00E24E9C">
              <w:t>Reusing power model in TR38.840 for evaluation of DCI-based power saving adaptation schemes.</w:t>
            </w:r>
          </w:p>
          <w:p w14:paraId="03257872" w14:textId="77777777" w:rsidR="009F2400" w:rsidRPr="00E24E9C" w:rsidRDefault="009F2400" w:rsidP="009F2400">
            <w:pPr>
              <w:numPr>
                <w:ilvl w:val="1"/>
                <w:numId w:val="38"/>
              </w:numPr>
              <w:overflowPunct/>
              <w:autoSpaceDE/>
              <w:autoSpaceDN/>
              <w:adjustRightInd/>
              <w:spacing w:after="0"/>
              <w:textAlignment w:val="auto"/>
            </w:pPr>
            <w:r w:rsidRPr="00E24E9C">
              <w:t>Note: company reporting additional power model for missing state or update is not precluded.</w:t>
            </w:r>
          </w:p>
          <w:p w14:paraId="4F8A4D7C" w14:textId="77777777" w:rsidR="009F2400" w:rsidRDefault="009F2400" w:rsidP="009F2400">
            <w:pPr>
              <w:rPr>
                <w:color w:val="1F497D"/>
                <w:szCs w:val="21"/>
              </w:rPr>
            </w:pPr>
          </w:p>
          <w:p w14:paraId="07CB5E00" w14:textId="77777777" w:rsidR="009F2400" w:rsidRDefault="009F2400" w:rsidP="009F2400">
            <w:pPr>
              <w:rPr>
                <w:color w:val="1F497D"/>
                <w:szCs w:val="21"/>
              </w:rPr>
            </w:pPr>
          </w:p>
          <w:p w14:paraId="1FE1E937" w14:textId="77777777" w:rsidR="009F2400" w:rsidRPr="00B71800" w:rsidRDefault="009F2400" w:rsidP="009F2400">
            <w:r w:rsidRPr="00B71800">
              <w:rPr>
                <w:highlight w:val="green"/>
              </w:rPr>
              <w:t>Agreements</w:t>
            </w:r>
            <w:r w:rsidRPr="00B71800">
              <w:t>:</w:t>
            </w:r>
          </w:p>
          <w:p w14:paraId="38BC93D6" w14:textId="77777777" w:rsidR="009F2400" w:rsidRPr="00B71800" w:rsidRDefault="009F2400" w:rsidP="009F2400">
            <w:pPr>
              <w:numPr>
                <w:ilvl w:val="0"/>
                <w:numId w:val="39"/>
              </w:numPr>
              <w:overflowPunct/>
              <w:autoSpaceDE/>
              <w:autoSpaceDN/>
              <w:adjustRightInd/>
              <w:spacing w:after="0"/>
              <w:textAlignment w:val="auto"/>
            </w:pPr>
            <w:r w:rsidRPr="00B71800">
              <w:t>Company should report assumptions used for periodic measurement activities for the Rel-17 DCI-based power saving adaptation evaluation.</w:t>
            </w:r>
          </w:p>
          <w:p w14:paraId="35803CB4" w14:textId="77777777" w:rsidR="009F2400" w:rsidRPr="00B71800" w:rsidRDefault="009F2400" w:rsidP="009F2400">
            <w:pPr>
              <w:numPr>
                <w:ilvl w:val="1"/>
                <w:numId w:val="39"/>
              </w:numPr>
              <w:overflowPunct/>
              <w:autoSpaceDE/>
              <w:autoSpaceDN/>
              <w:adjustRightInd/>
              <w:spacing w:after="0"/>
              <w:textAlignment w:val="auto"/>
            </w:pPr>
            <w:r w:rsidRPr="00B71800">
              <w:t>The periodic activities defined in TR38.840 can be reused.</w:t>
            </w:r>
          </w:p>
          <w:p w14:paraId="13A59591" w14:textId="77777777" w:rsidR="009F2400" w:rsidRPr="00B71800" w:rsidRDefault="009F2400" w:rsidP="009F2400">
            <w:pPr>
              <w:numPr>
                <w:ilvl w:val="1"/>
                <w:numId w:val="39"/>
              </w:numPr>
              <w:overflowPunct/>
              <w:autoSpaceDE/>
              <w:autoSpaceDN/>
              <w:adjustRightInd/>
              <w:spacing w:after="0"/>
              <w:textAlignment w:val="auto"/>
            </w:pPr>
            <w:r w:rsidRPr="00B71800">
              <w:t>Measurement for RLM/BFD every C-DRX cycle can be optionally modelled</w:t>
            </w:r>
          </w:p>
          <w:p w14:paraId="52679CCA" w14:textId="77777777" w:rsidR="009F2400" w:rsidRDefault="009F2400" w:rsidP="009F2400">
            <w:pPr>
              <w:rPr>
                <w:color w:val="1F497D"/>
                <w:szCs w:val="21"/>
              </w:rPr>
            </w:pPr>
          </w:p>
          <w:p w14:paraId="6BF6C54D" w14:textId="77777777" w:rsidR="009F2400" w:rsidRPr="00916B26" w:rsidRDefault="009F2400" w:rsidP="009F2400">
            <w:r w:rsidRPr="00916B26">
              <w:t>Update from 8/28 GTW:</w:t>
            </w:r>
          </w:p>
          <w:p w14:paraId="74FC0598" w14:textId="77777777" w:rsidR="009F2400" w:rsidRPr="003C3A55" w:rsidRDefault="009F2400" w:rsidP="009F2400">
            <w:pPr>
              <w:rPr>
                <w:color w:val="1F497D"/>
                <w:highlight w:val="green"/>
              </w:rPr>
            </w:pPr>
            <w:r w:rsidRPr="003C3A55">
              <w:rPr>
                <w:color w:val="1F497D"/>
                <w:highlight w:val="green"/>
              </w:rPr>
              <w:t>Agreements:</w:t>
            </w:r>
          </w:p>
          <w:p w14:paraId="036F8458" w14:textId="77777777" w:rsidR="009F2400" w:rsidRPr="003C3A55" w:rsidRDefault="009F2400" w:rsidP="009F2400">
            <w:pPr>
              <w:pStyle w:val="ListParagraph"/>
              <w:numPr>
                <w:ilvl w:val="0"/>
                <w:numId w:val="40"/>
              </w:numPr>
              <w:rPr>
                <w:sz w:val="18"/>
                <w:szCs w:val="18"/>
              </w:rPr>
            </w:pPr>
            <w:r w:rsidRPr="003C3A55">
              <w:rPr>
                <w:szCs w:val="18"/>
              </w:rPr>
              <w:t>The performance metrics described in TR38.840 section 8.2 is reused for power saving evaluation of Rel-17 DCI-based power saving adaptation during ActiveTime.</w:t>
            </w:r>
          </w:p>
          <w:p w14:paraId="6834DBA3" w14:textId="77777777" w:rsidR="009F2400" w:rsidRPr="003C3A55" w:rsidRDefault="009F2400" w:rsidP="009F2400">
            <w:pPr>
              <w:pStyle w:val="ListParagraph"/>
              <w:numPr>
                <w:ilvl w:val="0"/>
                <w:numId w:val="40"/>
              </w:numPr>
              <w:rPr>
                <w:szCs w:val="18"/>
              </w:rPr>
            </w:pPr>
            <w:r w:rsidRPr="003C3A55">
              <w:rPr>
                <w:szCs w:val="18"/>
              </w:rPr>
              <w:t>The following Rel-15 / 16 features is recommended of the power consumption as reference for baseline. Company can report the feature(s) being used in the baseline.</w:t>
            </w:r>
          </w:p>
          <w:p w14:paraId="4EDAFAD8" w14:textId="77777777" w:rsidR="009F2400" w:rsidRPr="003C3A55" w:rsidRDefault="009F2400" w:rsidP="009F2400">
            <w:pPr>
              <w:pStyle w:val="ListParagraph"/>
              <w:numPr>
                <w:ilvl w:val="1"/>
                <w:numId w:val="40"/>
              </w:numPr>
              <w:rPr>
                <w:szCs w:val="18"/>
              </w:rPr>
            </w:pPr>
            <w:r w:rsidRPr="003C3A55">
              <w:rPr>
                <w:szCs w:val="18"/>
              </w:rPr>
              <w:t>DRX</w:t>
            </w:r>
          </w:p>
          <w:p w14:paraId="41D60942" w14:textId="77777777" w:rsidR="009F2400" w:rsidRPr="003C3A55" w:rsidRDefault="009F2400" w:rsidP="009F2400">
            <w:pPr>
              <w:pStyle w:val="ListParagraph"/>
              <w:numPr>
                <w:ilvl w:val="2"/>
                <w:numId w:val="40"/>
              </w:numPr>
              <w:rPr>
                <w:szCs w:val="18"/>
              </w:rPr>
            </w:pPr>
            <w:r w:rsidRPr="003C3A55">
              <w:rPr>
                <w:szCs w:val="18"/>
              </w:rPr>
              <w:t>C-DRX cycle 40msec for VoIP</w:t>
            </w:r>
          </w:p>
          <w:p w14:paraId="4B2E0C2E" w14:textId="77777777" w:rsidR="009F2400" w:rsidRPr="003C3A55" w:rsidRDefault="009F2400" w:rsidP="009F2400">
            <w:pPr>
              <w:pStyle w:val="ListParagraph"/>
              <w:numPr>
                <w:ilvl w:val="3"/>
                <w:numId w:val="40"/>
              </w:numPr>
              <w:rPr>
                <w:szCs w:val="18"/>
              </w:rPr>
            </w:pPr>
            <w:r w:rsidRPr="003C3A55">
              <w:rPr>
                <w:szCs w:val="18"/>
              </w:rPr>
              <w:t>10ms IAT, 8ms On-duration</w:t>
            </w:r>
          </w:p>
          <w:p w14:paraId="40962D6F" w14:textId="77777777" w:rsidR="009F2400" w:rsidRPr="003C3A55" w:rsidRDefault="009F2400" w:rsidP="009F2400">
            <w:pPr>
              <w:pStyle w:val="ListParagraph"/>
              <w:numPr>
                <w:ilvl w:val="3"/>
                <w:numId w:val="40"/>
              </w:numPr>
              <w:rPr>
                <w:szCs w:val="18"/>
              </w:rPr>
            </w:pPr>
            <w:r w:rsidRPr="003C3A55">
              <w:rPr>
                <w:szCs w:val="18"/>
              </w:rPr>
              <w:t>Assume max two packets bundled</w:t>
            </w:r>
          </w:p>
          <w:p w14:paraId="5C59C44E" w14:textId="77777777" w:rsidR="009F2400" w:rsidRPr="003C3A55" w:rsidRDefault="009F2400" w:rsidP="009F2400">
            <w:pPr>
              <w:pStyle w:val="ListParagraph"/>
              <w:numPr>
                <w:ilvl w:val="2"/>
                <w:numId w:val="40"/>
              </w:numPr>
              <w:rPr>
                <w:szCs w:val="18"/>
              </w:rPr>
            </w:pPr>
            <w:bookmarkStart w:id="1" w:name="_Hlk53646215"/>
            <w:r w:rsidRPr="003C3A55">
              <w:rPr>
                <w:szCs w:val="18"/>
              </w:rPr>
              <w:t>C-DRX cycle 160msec for FTP</w:t>
            </w:r>
          </w:p>
          <w:p w14:paraId="7ACCBB06" w14:textId="77777777" w:rsidR="009F2400" w:rsidRPr="003C3A55" w:rsidRDefault="009F2400" w:rsidP="009F2400">
            <w:pPr>
              <w:pStyle w:val="ListParagraph"/>
              <w:numPr>
                <w:ilvl w:val="3"/>
                <w:numId w:val="40"/>
              </w:numPr>
              <w:rPr>
                <w:szCs w:val="18"/>
              </w:rPr>
            </w:pPr>
            <w:r w:rsidRPr="003C3A55">
              <w:rPr>
                <w:szCs w:val="18"/>
              </w:rPr>
              <w:t>Alt 1: 20 msec IAT, 8ms On-duration</w:t>
            </w:r>
          </w:p>
          <w:p w14:paraId="1B2FDB74" w14:textId="77777777" w:rsidR="009F2400" w:rsidRPr="003C3A55" w:rsidRDefault="009F2400" w:rsidP="009F2400">
            <w:pPr>
              <w:pStyle w:val="ListParagraph"/>
              <w:numPr>
                <w:ilvl w:val="3"/>
                <w:numId w:val="40"/>
              </w:numPr>
              <w:rPr>
                <w:szCs w:val="18"/>
              </w:rPr>
            </w:pPr>
            <w:r w:rsidRPr="003C3A55">
              <w:rPr>
                <w:szCs w:val="18"/>
              </w:rPr>
              <w:lastRenderedPageBreak/>
              <w:t>Alt 2: short DRX</w:t>
            </w:r>
          </w:p>
          <w:p w14:paraId="1602B7CD" w14:textId="77777777" w:rsidR="009F2400" w:rsidRPr="003C3A55" w:rsidRDefault="009F2400" w:rsidP="009F2400">
            <w:pPr>
              <w:pStyle w:val="ListParagraph"/>
              <w:numPr>
                <w:ilvl w:val="4"/>
                <w:numId w:val="41"/>
              </w:numPr>
              <w:rPr>
                <w:szCs w:val="18"/>
              </w:rPr>
            </w:pPr>
            <w:r w:rsidRPr="003C3A55">
              <w:rPr>
                <w:szCs w:val="18"/>
              </w:rPr>
              <w:t>20 ms [or 40ms as optional] IAT, 8ms On-duration</w:t>
            </w:r>
          </w:p>
          <w:p w14:paraId="0151F1F8" w14:textId="77777777" w:rsidR="009F2400" w:rsidRPr="003C3A55" w:rsidRDefault="009F2400" w:rsidP="009F2400">
            <w:pPr>
              <w:pStyle w:val="ListParagraph"/>
              <w:numPr>
                <w:ilvl w:val="4"/>
                <w:numId w:val="41"/>
              </w:numPr>
              <w:rPr>
                <w:szCs w:val="18"/>
              </w:rPr>
            </w:pPr>
            <w:r w:rsidRPr="003C3A55">
              <w:rPr>
                <w:szCs w:val="18"/>
              </w:rPr>
              <w:t>20 ms for short DRX cycle, 4 cycles</w:t>
            </w:r>
          </w:p>
          <w:p w14:paraId="3FBC56F0" w14:textId="77777777" w:rsidR="009F2400" w:rsidRDefault="009F2400" w:rsidP="009F2400">
            <w:pPr>
              <w:pStyle w:val="ListParagraph"/>
              <w:numPr>
                <w:ilvl w:val="3"/>
                <w:numId w:val="41"/>
              </w:numPr>
              <w:rPr>
                <w:szCs w:val="18"/>
              </w:rPr>
            </w:pPr>
            <w:r w:rsidRPr="003C3A55">
              <w:rPr>
                <w:szCs w:val="18"/>
              </w:rPr>
              <w:t>Note: 100 msec IAT, 8ms On-duration can also be used with sufficient justifications that available Rel-15/16 Techniques being used to reduce UE power saving</w:t>
            </w:r>
            <w:bookmarkEnd w:id="1"/>
          </w:p>
          <w:p w14:paraId="37601699" w14:textId="77777777" w:rsidR="009F2400" w:rsidRDefault="009F2400" w:rsidP="009F2400">
            <w:pPr>
              <w:pStyle w:val="ListParagraph"/>
              <w:rPr>
                <w:szCs w:val="18"/>
              </w:rPr>
            </w:pPr>
          </w:p>
          <w:p w14:paraId="7C4FAF9D" w14:textId="77777777" w:rsidR="009F2400" w:rsidRPr="003C3A55" w:rsidRDefault="009F2400" w:rsidP="009F2400">
            <w:pPr>
              <w:pStyle w:val="ListParagraph"/>
              <w:rPr>
                <w:szCs w:val="18"/>
              </w:rPr>
            </w:pPr>
            <w:r>
              <w:rPr>
                <w:szCs w:val="18"/>
              </w:rPr>
              <w:br/>
            </w:r>
          </w:p>
          <w:p w14:paraId="1811178B" w14:textId="77777777" w:rsidR="009F2400" w:rsidRPr="00F84317" w:rsidRDefault="009F2400" w:rsidP="009F2400">
            <w:pPr>
              <w:numPr>
                <w:ilvl w:val="1"/>
                <w:numId w:val="40"/>
              </w:numPr>
              <w:overflowPunct/>
              <w:autoSpaceDE/>
              <w:autoSpaceDN/>
              <w:adjustRightInd/>
              <w:spacing w:after="0"/>
              <w:textAlignment w:val="auto"/>
            </w:pPr>
            <w:r w:rsidRPr="00F84317">
              <w:t>DCP for DRX adaptation,</w:t>
            </w:r>
          </w:p>
          <w:p w14:paraId="62C0EC90" w14:textId="77777777" w:rsidR="009F2400" w:rsidRPr="00F84317" w:rsidRDefault="009F2400" w:rsidP="009F2400">
            <w:pPr>
              <w:numPr>
                <w:ilvl w:val="2"/>
                <w:numId w:val="40"/>
              </w:numPr>
              <w:overflowPunct/>
              <w:autoSpaceDE/>
              <w:autoSpaceDN/>
              <w:adjustRightInd/>
              <w:spacing w:after="0"/>
              <w:textAlignment w:val="auto"/>
            </w:pPr>
            <w:r w:rsidRPr="00F84317">
              <w:t>DCP offset  to DRX ON = 2 ms, other values are not precluded</w:t>
            </w:r>
          </w:p>
          <w:p w14:paraId="1E402B94" w14:textId="77777777" w:rsidR="009F2400" w:rsidRPr="00F84317" w:rsidRDefault="009F2400" w:rsidP="009F2400">
            <w:pPr>
              <w:numPr>
                <w:ilvl w:val="1"/>
                <w:numId w:val="40"/>
              </w:numPr>
              <w:overflowPunct/>
              <w:autoSpaceDE/>
              <w:autoSpaceDN/>
              <w:adjustRightInd/>
              <w:spacing w:after="0"/>
              <w:textAlignment w:val="auto"/>
            </w:pPr>
            <w:r w:rsidRPr="00F84317">
              <w:t>Cross-slot scheduling adaptation</w:t>
            </w:r>
          </w:p>
          <w:p w14:paraId="1ED48963" w14:textId="77777777" w:rsidR="009F2400" w:rsidRPr="00F84317" w:rsidRDefault="009F2400" w:rsidP="009F2400">
            <w:pPr>
              <w:numPr>
                <w:ilvl w:val="2"/>
                <w:numId w:val="40"/>
              </w:numPr>
              <w:overflowPunct/>
              <w:autoSpaceDE/>
              <w:autoSpaceDN/>
              <w:adjustRightInd/>
              <w:spacing w:after="0"/>
              <w:textAlignment w:val="auto"/>
            </w:pPr>
            <w:r w:rsidRPr="00F84317">
              <w:t>Minimum K0 can be adapted from 0 to 1 for FR1, 0 to [4] for FR2</w:t>
            </w:r>
          </w:p>
          <w:p w14:paraId="5AA74C6B" w14:textId="77777777" w:rsidR="009F2400" w:rsidRPr="00F84317" w:rsidRDefault="009F2400" w:rsidP="009F2400">
            <w:pPr>
              <w:numPr>
                <w:ilvl w:val="1"/>
                <w:numId w:val="40"/>
              </w:numPr>
              <w:overflowPunct/>
              <w:autoSpaceDE/>
              <w:autoSpaceDN/>
              <w:adjustRightInd/>
              <w:spacing w:after="0"/>
              <w:textAlignment w:val="auto"/>
            </w:pPr>
            <w:r w:rsidRPr="00F84317">
              <w:t>BWP switching, including</w:t>
            </w:r>
          </w:p>
          <w:p w14:paraId="5F2B7A36" w14:textId="77777777" w:rsidR="009F2400" w:rsidRPr="00F84317" w:rsidRDefault="009F2400" w:rsidP="009F2400">
            <w:pPr>
              <w:numPr>
                <w:ilvl w:val="2"/>
                <w:numId w:val="40"/>
              </w:numPr>
              <w:overflowPunct/>
              <w:autoSpaceDE/>
              <w:autoSpaceDN/>
              <w:adjustRightInd/>
              <w:spacing w:after="0"/>
              <w:textAlignment w:val="auto"/>
            </w:pPr>
            <w:r w:rsidRPr="00F84317">
              <w:t>MIMO layer adaptation,</w:t>
            </w:r>
          </w:p>
          <w:p w14:paraId="21FC658D" w14:textId="77777777" w:rsidR="009F2400" w:rsidRPr="00F84317" w:rsidRDefault="009F2400" w:rsidP="009F2400">
            <w:pPr>
              <w:numPr>
                <w:ilvl w:val="3"/>
                <w:numId w:val="40"/>
              </w:numPr>
              <w:overflowPunct/>
              <w:autoSpaceDE/>
              <w:autoSpaceDN/>
              <w:adjustRightInd/>
              <w:spacing w:after="0"/>
              <w:textAlignment w:val="auto"/>
            </w:pPr>
            <w:r w:rsidRPr="00F84317">
              <w:t>Max # of MIMO layer can be adapted from 4 layer to 2 layer for FR1, 2 layer to 1 layer for FR2</w:t>
            </w:r>
          </w:p>
          <w:p w14:paraId="6AD09655" w14:textId="77777777" w:rsidR="009F2400" w:rsidRPr="009F2400" w:rsidRDefault="009F2400" w:rsidP="009F2400">
            <w:pPr>
              <w:numPr>
                <w:ilvl w:val="2"/>
                <w:numId w:val="40"/>
              </w:numPr>
              <w:overflowPunct/>
              <w:autoSpaceDE/>
              <w:autoSpaceDN/>
              <w:adjustRightInd/>
              <w:spacing w:after="0"/>
              <w:textAlignment w:val="auto"/>
            </w:pPr>
            <w:r w:rsidRPr="009F2400">
              <w:t>PDCCH monitoring period adaptation</w:t>
            </w:r>
          </w:p>
          <w:p w14:paraId="5F2418FD" w14:textId="77777777" w:rsidR="009F2400" w:rsidRPr="009F2400" w:rsidRDefault="009F2400" w:rsidP="009F2400">
            <w:pPr>
              <w:numPr>
                <w:ilvl w:val="3"/>
                <w:numId w:val="40"/>
              </w:numPr>
              <w:overflowPunct/>
              <w:autoSpaceDE/>
              <w:autoSpaceDN/>
              <w:adjustRightInd/>
              <w:spacing w:after="0"/>
              <w:textAlignment w:val="auto"/>
            </w:pPr>
            <w:r w:rsidRPr="009F2400">
              <w:t>PDCCH monitoring period can be adapted from per slot monitoring to X slot monitoring</w:t>
            </w:r>
          </w:p>
          <w:p w14:paraId="06DF8126" w14:textId="77777777" w:rsidR="009F2400" w:rsidRPr="009F2400" w:rsidRDefault="009F2400" w:rsidP="009F2400">
            <w:pPr>
              <w:numPr>
                <w:ilvl w:val="4"/>
                <w:numId w:val="42"/>
              </w:numPr>
              <w:overflowPunct/>
              <w:autoSpaceDE/>
              <w:autoSpaceDN/>
              <w:adjustRightInd/>
              <w:spacing w:after="0"/>
              <w:textAlignment w:val="auto"/>
            </w:pPr>
            <w:r w:rsidRPr="009F2400">
              <w:t>X = [2] for FR1 and [8] for FR2</w:t>
            </w:r>
          </w:p>
          <w:p w14:paraId="476A3D1C" w14:textId="77777777" w:rsidR="009F2400" w:rsidRPr="00F84317" w:rsidRDefault="009F2400" w:rsidP="009F2400">
            <w:pPr>
              <w:numPr>
                <w:ilvl w:val="2"/>
                <w:numId w:val="40"/>
              </w:numPr>
              <w:overflowPunct/>
              <w:autoSpaceDE/>
              <w:autoSpaceDN/>
              <w:adjustRightInd/>
              <w:spacing w:after="0"/>
              <w:textAlignment w:val="auto"/>
            </w:pPr>
            <w:r w:rsidRPr="00F84317">
              <w:t>Bandwidth adaptation</w:t>
            </w:r>
          </w:p>
          <w:p w14:paraId="51B73EC0" w14:textId="77777777" w:rsidR="009F2400" w:rsidRPr="00F84317" w:rsidRDefault="009F2400" w:rsidP="009F2400">
            <w:pPr>
              <w:numPr>
                <w:ilvl w:val="3"/>
                <w:numId w:val="40"/>
              </w:numPr>
              <w:overflowPunct/>
              <w:autoSpaceDE/>
              <w:autoSpaceDN/>
              <w:adjustRightInd/>
              <w:spacing w:after="0"/>
              <w:textAlignment w:val="auto"/>
            </w:pPr>
            <w:r w:rsidRPr="00F84317">
              <w:t>Bandwidth can be adapted from 100MHz to 20MHz for FR1,FFS for FR2</w:t>
            </w:r>
          </w:p>
          <w:p w14:paraId="7DEF34F2" w14:textId="77777777" w:rsidR="009F2400" w:rsidRPr="00F84317" w:rsidRDefault="009F2400" w:rsidP="009F2400">
            <w:pPr>
              <w:numPr>
                <w:ilvl w:val="2"/>
                <w:numId w:val="40"/>
              </w:numPr>
              <w:overflowPunct/>
              <w:autoSpaceDE/>
              <w:autoSpaceDN/>
              <w:adjustRightInd/>
              <w:spacing w:after="0"/>
              <w:textAlignment w:val="auto"/>
            </w:pPr>
            <w:bookmarkStart w:id="2" w:name="_Hlk54380427"/>
            <w:r w:rsidRPr="00F84317">
              <w:t xml:space="preserve">Note: </w:t>
            </w:r>
          </w:p>
          <w:p w14:paraId="5CCF2904" w14:textId="77777777" w:rsidR="009F2400" w:rsidRPr="00F84317" w:rsidRDefault="009F2400" w:rsidP="009F2400">
            <w:pPr>
              <w:numPr>
                <w:ilvl w:val="3"/>
                <w:numId w:val="40"/>
              </w:numPr>
              <w:overflowPunct/>
              <w:autoSpaceDE/>
              <w:autoSpaceDN/>
              <w:adjustRightInd/>
              <w:spacing w:after="0"/>
              <w:textAlignment w:val="auto"/>
            </w:pPr>
            <w:r w:rsidRPr="00F84317">
              <w:t>BWP transition time type 2 is assumed, BWP transition duration is</w:t>
            </w:r>
          </w:p>
          <w:p w14:paraId="12655719" w14:textId="77777777" w:rsidR="009F2400" w:rsidRPr="00634A31" w:rsidRDefault="009F2400" w:rsidP="009F2400">
            <w:pPr>
              <w:numPr>
                <w:ilvl w:val="4"/>
                <w:numId w:val="43"/>
              </w:numPr>
              <w:overflowPunct/>
              <w:autoSpaceDE/>
              <w:autoSpaceDN/>
              <w:adjustRightInd/>
              <w:spacing w:after="0"/>
              <w:textAlignment w:val="auto"/>
              <w:rPr>
                <w:highlight w:val="yellow"/>
              </w:rPr>
            </w:pPr>
            <w:r w:rsidRPr="009F2400">
              <w:t>5 slot @ 30kHz SCS for FR1</w:t>
            </w:r>
            <w:r w:rsidRPr="00634A31">
              <w:rPr>
                <w:highlight w:val="yellow"/>
              </w:rPr>
              <w:t xml:space="preserve">, </w:t>
            </w:r>
          </w:p>
          <w:p w14:paraId="54CB08FC" w14:textId="77777777" w:rsidR="009F2400" w:rsidRPr="00F84317" w:rsidRDefault="009F2400" w:rsidP="009F2400">
            <w:pPr>
              <w:numPr>
                <w:ilvl w:val="4"/>
                <w:numId w:val="43"/>
              </w:numPr>
              <w:overflowPunct/>
              <w:autoSpaceDE/>
              <w:autoSpaceDN/>
              <w:adjustRightInd/>
              <w:spacing w:after="0"/>
              <w:textAlignment w:val="auto"/>
            </w:pPr>
            <w:r w:rsidRPr="00F84317">
              <w:t>18 slot@120kHz SCS for FR2</w:t>
            </w:r>
          </w:p>
          <w:p w14:paraId="0C24A083" w14:textId="77777777" w:rsidR="009F2400" w:rsidRPr="00F84317" w:rsidRDefault="009F2400" w:rsidP="009F2400">
            <w:pPr>
              <w:numPr>
                <w:ilvl w:val="4"/>
                <w:numId w:val="43"/>
              </w:numPr>
              <w:overflowPunct/>
              <w:autoSpaceDE/>
              <w:autoSpaceDN/>
              <w:adjustRightInd/>
              <w:spacing w:after="0"/>
              <w:textAlignment w:val="auto"/>
            </w:pPr>
            <w:r w:rsidRPr="00F84317">
              <w:t>the slot-average power level for BWP transition duration is according to TR38.840</w:t>
            </w:r>
          </w:p>
          <w:p w14:paraId="742E89D1" w14:textId="77777777" w:rsidR="009F2400" w:rsidRPr="00F84317" w:rsidRDefault="009F2400" w:rsidP="009F2400">
            <w:pPr>
              <w:numPr>
                <w:ilvl w:val="4"/>
                <w:numId w:val="43"/>
              </w:numPr>
              <w:overflowPunct/>
              <w:autoSpaceDE/>
              <w:autoSpaceDN/>
              <w:adjustRightInd/>
              <w:spacing w:after="0"/>
              <w:textAlignment w:val="auto"/>
            </w:pPr>
            <w:r w:rsidRPr="00F84317">
              <w:t>BWP transition time type 1 can be optional modelled</w:t>
            </w:r>
          </w:p>
          <w:p w14:paraId="386A1B06" w14:textId="77777777" w:rsidR="009F2400" w:rsidRPr="009F2400" w:rsidRDefault="009F2400" w:rsidP="009F2400">
            <w:pPr>
              <w:numPr>
                <w:ilvl w:val="3"/>
                <w:numId w:val="40"/>
              </w:numPr>
              <w:overflowPunct/>
              <w:autoSpaceDE/>
              <w:autoSpaceDN/>
              <w:adjustRightInd/>
              <w:spacing w:after="0"/>
              <w:textAlignment w:val="auto"/>
            </w:pPr>
            <w:r w:rsidRPr="009F2400">
              <w:t xml:space="preserve">BWP switching is Y (ms) after last packet/data burst. </w:t>
            </w:r>
          </w:p>
          <w:p w14:paraId="599B9802" w14:textId="77777777" w:rsidR="009F2400" w:rsidRPr="009F2400" w:rsidRDefault="009F2400" w:rsidP="009F2400">
            <w:pPr>
              <w:numPr>
                <w:ilvl w:val="4"/>
                <w:numId w:val="44"/>
              </w:numPr>
              <w:overflowPunct/>
              <w:autoSpaceDE/>
              <w:autoSpaceDN/>
              <w:adjustRightInd/>
              <w:spacing w:after="0"/>
              <w:textAlignment w:val="auto"/>
            </w:pPr>
            <w:r w:rsidRPr="009F2400">
              <w:t>Y = [8], other values are not precluded</w:t>
            </w:r>
          </w:p>
          <w:bookmarkEnd w:id="2"/>
          <w:p w14:paraId="412374F8" w14:textId="77777777" w:rsidR="009F2400" w:rsidRPr="00F84317" w:rsidRDefault="009F2400" w:rsidP="009F2400">
            <w:pPr>
              <w:numPr>
                <w:ilvl w:val="3"/>
                <w:numId w:val="40"/>
              </w:numPr>
              <w:overflowPunct/>
              <w:autoSpaceDE/>
              <w:autoSpaceDN/>
              <w:adjustRightInd/>
              <w:spacing w:after="0"/>
              <w:textAlignment w:val="auto"/>
            </w:pPr>
            <w:r w:rsidRPr="00F84317">
              <w:t>Whether BWP switching is modeled depends on the assumed UE capability and evaluated schemes.</w:t>
            </w:r>
          </w:p>
          <w:p w14:paraId="084B2BAF" w14:textId="77777777" w:rsidR="009F2400" w:rsidRPr="00F84317" w:rsidRDefault="009F2400" w:rsidP="009F2400">
            <w:pPr>
              <w:numPr>
                <w:ilvl w:val="1"/>
                <w:numId w:val="40"/>
              </w:numPr>
              <w:overflowPunct/>
              <w:autoSpaceDE/>
              <w:autoSpaceDN/>
              <w:adjustRightInd/>
              <w:spacing w:after="0"/>
              <w:textAlignment w:val="auto"/>
            </w:pPr>
            <w:r w:rsidRPr="00F84317">
              <w:t>Scell dormancy assumption for CA capable UEs</w:t>
            </w:r>
          </w:p>
          <w:p w14:paraId="46D78708" w14:textId="77777777" w:rsidR="009F2400" w:rsidRPr="00F84317" w:rsidRDefault="009F2400" w:rsidP="009F2400">
            <w:pPr>
              <w:numPr>
                <w:ilvl w:val="2"/>
                <w:numId w:val="40"/>
              </w:numPr>
              <w:overflowPunct/>
              <w:autoSpaceDE/>
              <w:autoSpaceDN/>
              <w:adjustRightInd/>
              <w:spacing w:after="0"/>
              <w:textAlignment w:val="auto"/>
            </w:pPr>
            <w:r w:rsidRPr="00F84317">
              <w:t>FR1 &amp; FR2: SCell dormancy with [160 ms] periodic CSI measurement and reporting</w:t>
            </w:r>
          </w:p>
          <w:p w14:paraId="5564090F" w14:textId="77777777" w:rsidR="009F2400" w:rsidRPr="00F84317" w:rsidRDefault="009F2400" w:rsidP="009F2400">
            <w:pPr>
              <w:numPr>
                <w:ilvl w:val="0"/>
                <w:numId w:val="40"/>
              </w:numPr>
              <w:overflowPunct/>
              <w:autoSpaceDE/>
              <w:autoSpaceDN/>
              <w:adjustRightInd/>
              <w:spacing w:after="0"/>
              <w:textAlignment w:val="auto"/>
            </w:pPr>
            <w:r w:rsidRPr="00F84317">
              <w:t>Other settings</w:t>
            </w:r>
          </w:p>
          <w:p w14:paraId="79BC6567" w14:textId="77777777" w:rsidR="009F2400" w:rsidRPr="00F84317" w:rsidRDefault="009F2400" w:rsidP="009F2400">
            <w:pPr>
              <w:numPr>
                <w:ilvl w:val="1"/>
                <w:numId w:val="40"/>
              </w:numPr>
              <w:overflowPunct/>
              <w:autoSpaceDE/>
              <w:autoSpaceDN/>
              <w:adjustRightInd/>
              <w:spacing w:after="0"/>
              <w:textAlignment w:val="auto"/>
            </w:pPr>
            <w:r w:rsidRPr="00F84317">
              <w:t>CA assumption if configured for CA capable UEs</w:t>
            </w:r>
          </w:p>
          <w:p w14:paraId="4B8B2245" w14:textId="77777777" w:rsidR="009F2400" w:rsidRPr="00F84317" w:rsidRDefault="009F2400" w:rsidP="009F2400">
            <w:pPr>
              <w:numPr>
                <w:ilvl w:val="2"/>
                <w:numId w:val="40"/>
              </w:numPr>
              <w:overflowPunct/>
              <w:autoSpaceDE/>
              <w:autoSpaceDN/>
              <w:adjustRightInd/>
              <w:spacing w:after="0"/>
              <w:textAlignment w:val="auto"/>
            </w:pPr>
            <w:r w:rsidRPr="00F84317">
              <w:t>For FR1, FFS</w:t>
            </w:r>
          </w:p>
          <w:p w14:paraId="33AE82AA" w14:textId="77777777" w:rsidR="009F2400" w:rsidRPr="00F84317" w:rsidRDefault="009F2400" w:rsidP="009F2400">
            <w:pPr>
              <w:numPr>
                <w:ilvl w:val="2"/>
                <w:numId w:val="40"/>
              </w:numPr>
              <w:overflowPunct/>
              <w:autoSpaceDE/>
              <w:autoSpaceDN/>
              <w:adjustRightInd/>
              <w:spacing w:after="0"/>
              <w:textAlignment w:val="auto"/>
            </w:pPr>
            <w:r w:rsidRPr="00F84317">
              <w:t>For FR2, 4*100MHz can be considered.</w:t>
            </w:r>
          </w:p>
          <w:p w14:paraId="48D7862E" w14:textId="77777777" w:rsidR="009F2400" w:rsidRPr="00F84317" w:rsidRDefault="009F2400" w:rsidP="009F2400">
            <w:pPr>
              <w:numPr>
                <w:ilvl w:val="1"/>
                <w:numId w:val="40"/>
              </w:numPr>
              <w:overflowPunct/>
              <w:autoSpaceDE/>
              <w:autoSpaceDN/>
              <w:adjustRightInd/>
              <w:spacing w:after="0"/>
              <w:textAlignment w:val="auto"/>
            </w:pPr>
            <w:r w:rsidRPr="00F84317">
              <w:t>Assumptions for scheduler</w:t>
            </w:r>
          </w:p>
          <w:p w14:paraId="0F43650F" w14:textId="77777777" w:rsidR="009F2400" w:rsidRPr="00F84317" w:rsidRDefault="009F2400" w:rsidP="009F2400">
            <w:pPr>
              <w:numPr>
                <w:ilvl w:val="2"/>
                <w:numId w:val="40"/>
              </w:numPr>
              <w:overflowPunct/>
              <w:autoSpaceDE/>
              <w:autoSpaceDN/>
              <w:adjustRightInd/>
              <w:spacing w:after="0"/>
              <w:textAlignment w:val="auto"/>
            </w:pPr>
            <w:r w:rsidRPr="00F84317">
              <w:t>For FR1, no restriction on the beam assumptions being used in each slot</w:t>
            </w:r>
          </w:p>
          <w:p w14:paraId="2788BBD4" w14:textId="77777777" w:rsidR="009F2400" w:rsidRPr="00F84317" w:rsidRDefault="009F2400" w:rsidP="009F2400">
            <w:pPr>
              <w:numPr>
                <w:ilvl w:val="2"/>
                <w:numId w:val="40"/>
              </w:numPr>
              <w:overflowPunct/>
              <w:autoSpaceDE/>
              <w:autoSpaceDN/>
              <w:adjustRightInd/>
              <w:spacing w:after="0"/>
              <w:textAlignment w:val="auto"/>
            </w:pPr>
            <w:r w:rsidRPr="00F84317">
              <w:t xml:space="preserve">For FR2, </w:t>
            </w:r>
            <w:r>
              <w:t xml:space="preserve">up to each company, e.g., </w:t>
            </w:r>
            <w:r w:rsidRPr="00F84317">
              <w:t xml:space="preserve">gNB equally schedule the slots for UEs targeting to different beams. </w:t>
            </w:r>
          </w:p>
          <w:p w14:paraId="439A8384" w14:textId="77777777" w:rsidR="009F2400" w:rsidRPr="00F84317" w:rsidRDefault="009F2400" w:rsidP="009F2400">
            <w:pPr>
              <w:numPr>
                <w:ilvl w:val="2"/>
                <w:numId w:val="43"/>
              </w:numPr>
              <w:overflowPunct/>
              <w:autoSpaceDE/>
              <w:autoSpaceDN/>
              <w:adjustRightInd/>
              <w:spacing w:after="0"/>
              <w:textAlignment w:val="auto"/>
            </w:pPr>
            <w:r w:rsidRPr="00F84317">
              <w:t>Note: the assumptions does not necessary mean to restrict or precluded any implementation. Other assumptions are not precluded and can be reported by companies.</w:t>
            </w:r>
          </w:p>
          <w:p w14:paraId="400647A2" w14:textId="77777777" w:rsidR="009F2400" w:rsidRDefault="009F2400" w:rsidP="009F2400">
            <w:pPr>
              <w:numPr>
                <w:ilvl w:val="1"/>
                <w:numId w:val="40"/>
              </w:numPr>
              <w:overflowPunct/>
              <w:autoSpaceDE/>
              <w:autoSpaceDN/>
              <w:adjustRightInd/>
              <w:spacing w:after="0"/>
              <w:textAlignment w:val="auto"/>
            </w:pPr>
            <w:r w:rsidRPr="00F84317">
              <w:t>Company to report the used assumption for the interruption and also power savings impact due to presence/absence of interruptions</w:t>
            </w:r>
          </w:p>
          <w:p w14:paraId="5A581B7F" w14:textId="77777777" w:rsidR="009F2400" w:rsidRDefault="009F2400" w:rsidP="009F2400">
            <w:pPr>
              <w:overflowPunct/>
              <w:autoSpaceDE/>
              <w:autoSpaceDN/>
              <w:adjustRightInd/>
              <w:spacing w:after="0"/>
              <w:textAlignment w:val="auto"/>
            </w:pPr>
          </w:p>
          <w:p w14:paraId="2B9B89B0" w14:textId="77777777" w:rsidR="00917EA1" w:rsidRPr="00D437C2" w:rsidRDefault="00917EA1" w:rsidP="00917EA1">
            <w:pPr>
              <w:spacing w:line="240" w:lineRule="atLeast"/>
              <w:rPr>
                <w:highlight w:val="green"/>
              </w:rPr>
            </w:pPr>
            <w:r w:rsidRPr="00D437C2">
              <w:rPr>
                <w:highlight w:val="green"/>
              </w:rPr>
              <w:t>Agreements:</w:t>
            </w:r>
          </w:p>
          <w:p w14:paraId="08FDF0FE" w14:textId="77777777" w:rsidR="00917EA1" w:rsidRPr="00D437C2" w:rsidRDefault="00917EA1" w:rsidP="00917EA1">
            <w:r w:rsidRPr="00D437C2">
              <w:t>Legacy traffic models in TR38.840 can be considered for Rel-17 DCI-based power saving adaptation evaluation, other traffic models can be optionally modelled and company report which traffic model(s) is used.</w:t>
            </w:r>
          </w:p>
          <w:p w14:paraId="4E6183E2" w14:textId="4BF6E911" w:rsidR="009F2400" w:rsidRDefault="009F2400" w:rsidP="009F2400">
            <w:pPr>
              <w:overflowPunct/>
              <w:autoSpaceDE/>
              <w:autoSpaceDN/>
              <w:adjustRightInd/>
              <w:spacing w:after="0"/>
              <w:textAlignment w:val="auto"/>
            </w:pPr>
          </w:p>
        </w:tc>
      </w:tr>
    </w:tbl>
    <w:p w14:paraId="4B147467" w14:textId="77777777" w:rsidR="009F2400" w:rsidRDefault="009F2400" w:rsidP="00257226">
      <w:pPr>
        <w:pStyle w:val="3GPPText"/>
      </w:pPr>
    </w:p>
    <w:p w14:paraId="5637494E" w14:textId="4095BA2F" w:rsidR="00061823" w:rsidRPr="003447FF" w:rsidRDefault="00061823" w:rsidP="00257226">
      <w:pPr>
        <w:pStyle w:val="3GPPText"/>
        <w:rPr>
          <w:lang w:val="ru-RU"/>
        </w:rPr>
      </w:pPr>
      <w:r w:rsidRPr="00257226">
        <w:t xml:space="preserve">In this contribution, we express our views on </w:t>
      </w:r>
      <w:r w:rsidR="00395DE9">
        <w:t>DCI based power saving adaptation and PDCCH monitoring reduction schemes during active time.</w:t>
      </w:r>
    </w:p>
    <w:p w14:paraId="368A95CE" w14:textId="2191A4A4" w:rsidR="00BC7883" w:rsidRDefault="00E927AE" w:rsidP="001E74D2">
      <w:pPr>
        <w:pStyle w:val="Heading1"/>
      </w:pPr>
      <w:r>
        <w:lastRenderedPageBreak/>
        <w:t>PDCCH monitoring reduction techniques during active time</w:t>
      </w:r>
    </w:p>
    <w:p w14:paraId="723BEC5E" w14:textId="2095C736" w:rsidR="00917EA1" w:rsidRDefault="00E927AE" w:rsidP="00E927AE">
      <w:pPr>
        <w:pStyle w:val="3GPPText"/>
      </w:pPr>
      <w:r>
        <w:t>PDCCH monitoring accounts for major power consumption during active time. In Rel-16, Scell dormancy was introduced which allows for sparse or no PDCCH monitoring activity in one or more activated Scells. However, in the scheduling or Pcell, no PDCCH monitoring reduction was considered.</w:t>
      </w:r>
      <w:r w:rsidR="00917EA1">
        <w:t xml:space="preserve"> To this end, one of the objective of the Rel17 Power saving WI is to identify suitable techniques to </w:t>
      </w:r>
      <w:r w:rsidR="003C42CA">
        <w:t xml:space="preserve">achieve more power saving during active time. </w:t>
      </w:r>
    </w:p>
    <w:p w14:paraId="774A88CF" w14:textId="77777777" w:rsidR="00917EA1" w:rsidRDefault="00917EA1" w:rsidP="00E927AE">
      <w:pPr>
        <w:pStyle w:val="3GPPText"/>
      </w:pPr>
    </w:p>
    <w:p w14:paraId="04338EDF" w14:textId="244B5290" w:rsidR="003C42CA" w:rsidRDefault="00917EA1" w:rsidP="003C42CA">
      <w:pPr>
        <w:pStyle w:val="3GPPText"/>
      </w:pPr>
      <w:r>
        <w:t>In RAN1</w:t>
      </w:r>
      <w:r w:rsidR="00E927AE">
        <w:t xml:space="preserve"> </w:t>
      </w:r>
      <w:r w:rsidR="003C42CA">
        <w:t># 102-e, the following baselines were agreed for considerations into evaluation for checking performance of proposed solutions:</w:t>
      </w:r>
    </w:p>
    <w:p w14:paraId="78AB2A36" w14:textId="655A9753" w:rsidR="003C42CA" w:rsidRDefault="003C42CA" w:rsidP="003C42CA">
      <w:pPr>
        <w:pStyle w:val="3GPPText"/>
        <w:numPr>
          <w:ilvl w:val="1"/>
          <w:numId w:val="43"/>
        </w:numPr>
      </w:pPr>
      <w:r>
        <w:t>C-DRX</w:t>
      </w:r>
    </w:p>
    <w:p w14:paraId="5F6C2DE8" w14:textId="19D1A150" w:rsidR="003C42CA" w:rsidRDefault="003C42CA" w:rsidP="003C42CA">
      <w:pPr>
        <w:pStyle w:val="3GPPText"/>
        <w:numPr>
          <w:ilvl w:val="1"/>
          <w:numId w:val="43"/>
        </w:numPr>
      </w:pPr>
      <w:r>
        <w:t>Wake up Signal, DCI format 2_6</w:t>
      </w:r>
    </w:p>
    <w:p w14:paraId="1A262C44" w14:textId="1A7C66F8" w:rsidR="003C42CA" w:rsidRDefault="003C42CA" w:rsidP="003C42CA">
      <w:pPr>
        <w:pStyle w:val="3GPPText"/>
        <w:numPr>
          <w:ilvl w:val="1"/>
          <w:numId w:val="43"/>
        </w:numPr>
      </w:pPr>
      <w:r>
        <w:t>Cross-slot scheduling adaptation</w:t>
      </w:r>
    </w:p>
    <w:p w14:paraId="318702A6" w14:textId="76A47AEB" w:rsidR="003C42CA" w:rsidRDefault="003C42CA" w:rsidP="003C42CA">
      <w:pPr>
        <w:pStyle w:val="3GPPText"/>
        <w:numPr>
          <w:ilvl w:val="1"/>
          <w:numId w:val="43"/>
        </w:numPr>
      </w:pPr>
      <w:r>
        <w:t xml:space="preserve">BWP switching adaptation, with one or more of </w:t>
      </w:r>
    </w:p>
    <w:p w14:paraId="1F0C8A06" w14:textId="0414EDB9" w:rsidR="003C42CA" w:rsidRDefault="003C42CA" w:rsidP="003C42CA">
      <w:pPr>
        <w:pStyle w:val="3GPPText"/>
        <w:numPr>
          <w:ilvl w:val="2"/>
          <w:numId w:val="43"/>
        </w:numPr>
      </w:pPr>
      <w:r>
        <w:t>MIMO layer adaptation</w:t>
      </w:r>
    </w:p>
    <w:p w14:paraId="0BAC46ED" w14:textId="0CF8DD66" w:rsidR="00EB3FA2" w:rsidRPr="00EB3FA2" w:rsidRDefault="00EB3FA2" w:rsidP="00EB3FA2">
      <w:pPr>
        <w:pStyle w:val="3GPPText"/>
        <w:numPr>
          <w:ilvl w:val="2"/>
          <w:numId w:val="43"/>
        </w:numPr>
      </w:pPr>
      <w:r w:rsidRPr="00EB3FA2">
        <w:t>PDCCH monitoring period adaptation</w:t>
      </w:r>
      <w:r>
        <w:t>, i.e., periodicity is adapted when UE switches BWP</w:t>
      </w:r>
    </w:p>
    <w:p w14:paraId="31F07281" w14:textId="26090D8F" w:rsidR="003C42CA" w:rsidRDefault="00EB3FA2" w:rsidP="003C42CA">
      <w:pPr>
        <w:pStyle w:val="3GPPText"/>
        <w:numPr>
          <w:ilvl w:val="2"/>
          <w:numId w:val="43"/>
        </w:numPr>
      </w:pPr>
      <w:r>
        <w:t>BWP size adaptation</w:t>
      </w:r>
    </w:p>
    <w:p w14:paraId="4459DBEC" w14:textId="1B12AC5C" w:rsidR="00EB3FA2" w:rsidRDefault="00EB3FA2" w:rsidP="00EB3FA2">
      <w:pPr>
        <w:pStyle w:val="3GPPText"/>
        <w:numPr>
          <w:ilvl w:val="1"/>
          <w:numId w:val="43"/>
        </w:numPr>
      </w:pPr>
      <w:r>
        <w:t>SCell dormancy</w:t>
      </w:r>
    </w:p>
    <w:p w14:paraId="605CE073" w14:textId="661B7D42" w:rsidR="00917EA1" w:rsidRDefault="00917EA1" w:rsidP="00E927AE">
      <w:pPr>
        <w:pStyle w:val="3GPPText"/>
      </w:pPr>
    </w:p>
    <w:p w14:paraId="3DA9ACF5" w14:textId="1B50C2A8" w:rsidR="00EB3FA2" w:rsidRDefault="00EB3FA2" w:rsidP="00E927AE">
      <w:pPr>
        <w:pStyle w:val="3GPPText"/>
      </w:pPr>
      <w:r>
        <w:t>In order to reduce PDCCH monitoring during active time, PDCCH skipping signal</w:t>
      </w:r>
      <w:r w:rsidR="00565A83">
        <w:t xml:space="preserve"> or go-to-sleep (GTS) signal</w:t>
      </w:r>
      <w:r>
        <w:t xml:space="preserve"> can be considered. DCI may indicate the UE to not monitor PDCCH for a certain duration. UE may </w:t>
      </w:r>
      <w:r w:rsidR="00565A83">
        <w:t>optionally</w:t>
      </w:r>
      <w:r>
        <w:t xml:space="preserve"> monitor measurement signals, such as in a sparse manner, when the UE is not monitoring PDCCH. Alternatively, search space switching scheme, such as the procedure adopted in NR-U, can be considered to achieve similar effect. In our view, PDCCH skipping signal is more flexible and duration can be dynamically adapted.</w:t>
      </w:r>
    </w:p>
    <w:p w14:paraId="0CDA04C1" w14:textId="500A37FD" w:rsidR="00EB3FA2" w:rsidRDefault="00EB3FA2" w:rsidP="00E927AE">
      <w:pPr>
        <w:pStyle w:val="3GPPText"/>
      </w:pPr>
      <w:r>
        <w:t>Following options can be considered for DCI based indication of PDCCH skipping signal:</w:t>
      </w:r>
    </w:p>
    <w:p w14:paraId="3312BA41" w14:textId="59F5476C" w:rsidR="00EB3FA2" w:rsidRDefault="00EB3FA2" w:rsidP="00EB3FA2">
      <w:pPr>
        <w:pStyle w:val="3GPPText"/>
        <w:numPr>
          <w:ilvl w:val="1"/>
          <w:numId w:val="43"/>
        </w:numPr>
      </w:pPr>
      <w:r>
        <w:t>Scheduling DCI formats can be enhanced to include indication of PDCCH skipping signal</w:t>
      </w:r>
    </w:p>
    <w:p w14:paraId="31C1DE44" w14:textId="6F44D095" w:rsidR="00EB3FA2" w:rsidRDefault="00EB3FA2" w:rsidP="00EB3FA2">
      <w:pPr>
        <w:pStyle w:val="3GPPText"/>
        <w:numPr>
          <w:ilvl w:val="2"/>
          <w:numId w:val="43"/>
        </w:numPr>
      </w:pPr>
      <w:r>
        <w:t>SCell dormancy indication field can be leveraged</w:t>
      </w:r>
    </w:p>
    <w:p w14:paraId="3E02CF20" w14:textId="6FAE7B5D" w:rsidR="00D61BCD" w:rsidRDefault="00D61BCD" w:rsidP="00D61BCD">
      <w:pPr>
        <w:pStyle w:val="3GPPText"/>
        <w:numPr>
          <w:ilvl w:val="1"/>
          <w:numId w:val="43"/>
        </w:numPr>
      </w:pPr>
      <w:r>
        <w:t>DCI format 2_6 can be used, i.e., if the DCI is received during active time, it is used for triggering PDCCH skipping signal</w:t>
      </w:r>
    </w:p>
    <w:p w14:paraId="58135F8A" w14:textId="77777777" w:rsidR="00EB3FA2" w:rsidRDefault="00EB3FA2" w:rsidP="00E927AE">
      <w:pPr>
        <w:pStyle w:val="3GPPText"/>
      </w:pPr>
    </w:p>
    <w:p w14:paraId="480A516E" w14:textId="241D04E0" w:rsidR="00E927AE" w:rsidRDefault="00565A83" w:rsidP="00E927AE">
      <w:pPr>
        <w:pStyle w:val="3GPPText"/>
      </w:pPr>
      <w:r>
        <w:t>Next, we observe the relative gain of PDCCH skipping signal or GTS with respect to the Rel15 and Rel16 baseline schemes.</w:t>
      </w:r>
    </w:p>
    <w:p w14:paraId="7FF0591A" w14:textId="77777777" w:rsidR="00E927AE" w:rsidRDefault="00E927AE" w:rsidP="00E927AE">
      <w:pPr>
        <w:pStyle w:val="3GPPText"/>
      </w:pPr>
    </w:p>
    <w:p w14:paraId="3EAEE442" w14:textId="0B9E0EA0" w:rsidR="00E927AE" w:rsidRDefault="00E927AE" w:rsidP="00E927AE">
      <w:pPr>
        <w:pStyle w:val="Heading2"/>
      </w:pPr>
      <w:r>
        <w:t>Performance comparison with respect to Rel-15/16 Schemes</w:t>
      </w:r>
    </w:p>
    <w:p w14:paraId="5BF1DEDD" w14:textId="22043DF3" w:rsidR="00E927AE" w:rsidRDefault="00E927AE" w:rsidP="00E927AE">
      <w:pPr>
        <w:pStyle w:val="3GPPText"/>
      </w:pPr>
      <w:r>
        <w:t xml:space="preserve">We performed SLS evaluations assuming the following parameters in Table 1. </w:t>
      </w:r>
      <w:r w:rsidRPr="00E927AE">
        <w:t xml:space="preserve">Figures </w:t>
      </w:r>
      <w:r>
        <w:t>1</w:t>
      </w:r>
      <w:r w:rsidRPr="00E927AE">
        <w:t>a,</w:t>
      </w:r>
      <w:r>
        <w:t xml:space="preserve"> 1</w:t>
      </w:r>
      <w:r w:rsidRPr="00E927AE">
        <w:t>b show power consumption and throughput performances for baseline DRX configuration on top of NR Rel-16 power saving schemes. The results are presented for different types of UEs: 5% (cell edge), 50% and 95% (cell center) from SINR CDF statistics.</w:t>
      </w:r>
      <w:r>
        <w:t xml:space="preserve"> IMT-2020 assumptions are listed in the </w:t>
      </w:r>
      <w:r w:rsidR="00FB17E1">
        <w:t xml:space="preserve">Appendix </w:t>
      </w:r>
      <w:r>
        <w:t>in Table 3.</w:t>
      </w:r>
      <w:r w:rsidR="00084828">
        <w:t xml:space="preserve"> As can be seem from Figure 1, go-to-sleep signal provides significant additional power saving gain compared to Rel-15/16 schemes.</w:t>
      </w:r>
    </w:p>
    <w:p w14:paraId="6C2D138C" w14:textId="77777777" w:rsidR="0029480A" w:rsidRDefault="0029480A" w:rsidP="0029480A">
      <w:pPr>
        <w:pStyle w:val="3GPPText"/>
        <w:jc w:val="center"/>
        <w:rPr>
          <w:b/>
          <w:bCs/>
        </w:rPr>
      </w:pPr>
    </w:p>
    <w:p w14:paraId="64E093E3" w14:textId="77777777" w:rsidR="0029480A" w:rsidRDefault="0029480A" w:rsidP="0029480A">
      <w:pPr>
        <w:pStyle w:val="3GPPText"/>
        <w:jc w:val="center"/>
        <w:rPr>
          <w:b/>
          <w:bCs/>
        </w:rPr>
      </w:pPr>
    </w:p>
    <w:p w14:paraId="5FE2148A" w14:textId="1853E0B7" w:rsidR="00E927AE" w:rsidRPr="00AC1509" w:rsidRDefault="00E927AE" w:rsidP="00AC1509">
      <w:pPr>
        <w:pStyle w:val="3GPPText"/>
        <w:jc w:val="center"/>
        <w:rPr>
          <w:b/>
          <w:bCs/>
        </w:rPr>
      </w:pPr>
      <w:r w:rsidRPr="00AC1509">
        <w:rPr>
          <w:b/>
          <w:bCs/>
        </w:rPr>
        <w:lastRenderedPageBreak/>
        <w:t>Table 1: Simulation parameters</w:t>
      </w:r>
    </w:p>
    <w:tbl>
      <w:tblPr>
        <w:tblStyle w:val="PlainTable1"/>
        <w:tblpPr w:leftFromText="180" w:rightFromText="180" w:vertAnchor="text" w:horzAnchor="margin" w:tblpXSpec="center" w:tblpY="271"/>
        <w:tblW w:w="778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20" w:firstRow="1" w:lastRow="0" w:firstColumn="0" w:lastColumn="0" w:noHBand="0" w:noVBand="1"/>
      </w:tblPr>
      <w:tblGrid>
        <w:gridCol w:w="3251"/>
        <w:gridCol w:w="4536"/>
      </w:tblGrid>
      <w:tr w:rsidR="00E927AE" w:rsidRPr="00E927AE" w14:paraId="1533E7C9" w14:textId="77777777" w:rsidTr="00EE77AE">
        <w:trPr>
          <w:cnfStyle w:val="100000000000" w:firstRow="1" w:lastRow="0" w:firstColumn="0" w:lastColumn="0" w:oddVBand="0" w:evenVBand="0" w:oddHBand="0" w:evenHBand="0" w:firstRowFirstColumn="0" w:firstRowLastColumn="0" w:lastRowFirstColumn="0" w:lastRowLastColumn="0"/>
          <w:trHeight w:val="329"/>
        </w:trPr>
        <w:tc>
          <w:tcPr>
            <w:tcW w:w="3251" w:type="dxa"/>
            <w:hideMark/>
          </w:tcPr>
          <w:p w14:paraId="7B27E06E" w14:textId="77777777" w:rsidR="00E927AE" w:rsidRPr="00E927AE" w:rsidRDefault="00E927AE" w:rsidP="00E927AE">
            <w:pPr>
              <w:jc w:val="center"/>
              <w:rPr>
                <w:rFonts w:ascii="Arial" w:hAnsi="Arial" w:cs="Arial"/>
                <w:lang w:val="en-US" w:eastAsia="ko-KR"/>
              </w:rPr>
            </w:pPr>
            <w:r w:rsidRPr="00E927AE">
              <w:rPr>
                <w:rFonts w:ascii="Arial" w:hAnsi="Arial" w:cs="Arial"/>
                <w:lang w:val="en-US" w:eastAsia="ko-KR"/>
              </w:rPr>
              <w:t>Simulation parameters</w:t>
            </w:r>
          </w:p>
        </w:tc>
        <w:tc>
          <w:tcPr>
            <w:tcW w:w="4536" w:type="dxa"/>
            <w:hideMark/>
          </w:tcPr>
          <w:p w14:paraId="43D9CA55" w14:textId="77777777" w:rsidR="00E927AE" w:rsidRPr="00E927AE" w:rsidRDefault="00E927AE" w:rsidP="00E927AE">
            <w:pPr>
              <w:jc w:val="center"/>
              <w:rPr>
                <w:rFonts w:ascii="Arial" w:hAnsi="Arial" w:cs="Arial"/>
                <w:lang w:val="en-US" w:eastAsia="ko-KR"/>
              </w:rPr>
            </w:pPr>
            <w:r w:rsidRPr="00E927AE">
              <w:rPr>
                <w:rFonts w:ascii="Arial" w:hAnsi="Arial" w:cs="Arial"/>
                <w:lang w:val="en-US" w:eastAsia="ko-KR"/>
              </w:rPr>
              <w:t>Value</w:t>
            </w:r>
          </w:p>
        </w:tc>
      </w:tr>
      <w:tr w:rsidR="00E927AE" w:rsidRPr="00E927AE" w14:paraId="10CA0960" w14:textId="77777777" w:rsidTr="00EE77AE">
        <w:trPr>
          <w:cnfStyle w:val="000000100000" w:firstRow="0" w:lastRow="0" w:firstColumn="0" w:lastColumn="0" w:oddVBand="0" w:evenVBand="0" w:oddHBand="1" w:evenHBand="0" w:firstRowFirstColumn="0" w:firstRowLastColumn="0" w:lastRowFirstColumn="0" w:lastRowLastColumn="0"/>
          <w:trHeight w:val="636"/>
        </w:trPr>
        <w:tc>
          <w:tcPr>
            <w:tcW w:w="3251" w:type="dxa"/>
            <w:hideMark/>
          </w:tcPr>
          <w:p w14:paraId="034FD9BF" w14:textId="611611AE" w:rsidR="00E927AE" w:rsidRPr="00E927AE" w:rsidRDefault="00E927AE" w:rsidP="00E927AE">
            <w:pPr>
              <w:jc w:val="center"/>
              <w:rPr>
                <w:rFonts w:ascii="Arial" w:hAnsi="Arial" w:cs="Arial"/>
                <w:lang w:val="en-US" w:eastAsia="ko-KR"/>
              </w:rPr>
            </w:pPr>
            <w:r w:rsidRPr="00E927AE">
              <w:rPr>
                <w:rFonts w:ascii="Arial" w:hAnsi="Arial" w:cs="Arial"/>
                <w:lang w:val="en-US" w:eastAsia="ko-KR"/>
              </w:rPr>
              <w:t xml:space="preserve">DRX </w:t>
            </w:r>
            <w:r w:rsidR="00C8006D">
              <w:rPr>
                <w:rFonts w:ascii="Arial" w:hAnsi="Arial" w:cs="Arial"/>
                <w:lang w:val="en-US" w:eastAsia="ko-KR"/>
              </w:rPr>
              <w:t>parameters</w:t>
            </w:r>
          </w:p>
        </w:tc>
        <w:tc>
          <w:tcPr>
            <w:tcW w:w="4536" w:type="dxa"/>
            <w:hideMark/>
          </w:tcPr>
          <w:p w14:paraId="2961320E" w14:textId="11F9048A" w:rsidR="00E927AE" w:rsidRPr="00E927AE" w:rsidRDefault="00E927AE" w:rsidP="00E927AE">
            <w:pPr>
              <w:jc w:val="center"/>
              <w:rPr>
                <w:rFonts w:ascii="Arial" w:hAnsi="Arial" w:cs="Arial"/>
                <w:lang w:val="en-US" w:eastAsia="ko-KR"/>
              </w:rPr>
            </w:pPr>
            <w:r w:rsidRPr="00E927AE">
              <w:rPr>
                <w:rFonts w:ascii="Arial" w:hAnsi="Arial" w:cs="Arial"/>
                <w:lang w:val="en-US" w:eastAsia="ko-KR"/>
              </w:rPr>
              <w:t xml:space="preserve">DRX cycle length = 160ms </w:t>
            </w:r>
            <w:r w:rsidRPr="00E927AE">
              <w:rPr>
                <w:rFonts w:ascii="Arial" w:hAnsi="Arial" w:cs="Arial"/>
                <w:lang w:val="en-US" w:eastAsia="ko-KR"/>
              </w:rPr>
              <w:br/>
              <w:t>On Duration = 8ms</w:t>
            </w:r>
            <w:r w:rsidRPr="00E927AE">
              <w:rPr>
                <w:rFonts w:ascii="Arial" w:hAnsi="Arial" w:cs="Arial"/>
                <w:lang w:val="en-US" w:eastAsia="ko-KR"/>
              </w:rPr>
              <w:br/>
              <w:t xml:space="preserve">Inactivity timer = </w:t>
            </w:r>
            <w:r w:rsidR="00C8006D">
              <w:rPr>
                <w:rFonts w:ascii="Arial" w:hAnsi="Arial" w:cs="Arial"/>
                <w:lang w:val="en-US" w:eastAsia="ko-KR"/>
              </w:rPr>
              <w:t xml:space="preserve">20ms, </w:t>
            </w:r>
            <w:r w:rsidRPr="00E927AE">
              <w:rPr>
                <w:rFonts w:ascii="Arial" w:hAnsi="Arial" w:cs="Arial"/>
                <w:lang w:val="en-US" w:eastAsia="ko-KR"/>
              </w:rPr>
              <w:t>100ms</w:t>
            </w:r>
          </w:p>
        </w:tc>
      </w:tr>
      <w:tr w:rsidR="00E927AE" w:rsidRPr="00E927AE" w14:paraId="65B32BBD" w14:textId="77777777" w:rsidTr="00EE77AE">
        <w:trPr>
          <w:trHeight w:val="649"/>
        </w:trPr>
        <w:tc>
          <w:tcPr>
            <w:tcW w:w="3251" w:type="dxa"/>
            <w:hideMark/>
          </w:tcPr>
          <w:p w14:paraId="31D65A87" w14:textId="77777777" w:rsidR="00E927AE" w:rsidRPr="00E927AE" w:rsidRDefault="00E927AE" w:rsidP="00E927AE">
            <w:pPr>
              <w:jc w:val="center"/>
              <w:rPr>
                <w:rFonts w:ascii="Arial" w:hAnsi="Arial" w:cs="Arial"/>
                <w:lang w:val="en-US" w:eastAsia="ko-KR"/>
              </w:rPr>
            </w:pPr>
            <w:r w:rsidRPr="00E927AE">
              <w:rPr>
                <w:rFonts w:ascii="Arial" w:hAnsi="Arial" w:cs="Arial"/>
                <w:lang w:val="en-US" w:eastAsia="ko-KR"/>
              </w:rPr>
              <w:t>Traffic model</w:t>
            </w:r>
          </w:p>
        </w:tc>
        <w:tc>
          <w:tcPr>
            <w:tcW w:w="4536" w:type="dxa"/>
            <w:hideMark/>
          </w:tcPr>
          <w:p w14:paraId="075BBECB" w14:textId="77777777" w:rsidR="00E927AE" w:rsidRPr="00E927AE" w:rsidRDefault="00E927AE" w:rsidP="00E927AE">
            <w:pPr>
              <w:jc w:val="center"/>
              <w:rPr>
                <w:rFonts w:ascii="Arial" w:hAnsi="Arial" w:cs="Arial"/>
                <w:lang w:val="en-US" w:eastAsia="ko-KR"/>
              </w:rPr>
            </w:pPr>
            <w:r w:rsidRPr="00E927AE">
              <w:rPr>
                <w:rFonts w:ascii="Arial" w:hAnsi="Arial" w:cs="Arial"/>
                <w:lang w:val="en-US" w:eastAsia="ko-KR"/>
              </w:rPr>
              <w:t>FTP model 3:</w:t>
            </w:r>
            <w:r w:rsidRPr="00E927AE">
              <w:rPr>
                <w:rFonts w:ascii="Arial" w:hAnsi="Arial" w:cs="Arial"/>
                <w:lang w:val="en-US" w:eastAsia="ko-KR"/>
              </w:rPr>
              <w:br/>
              <w:t>0.5 Mbyte packet size</w:t>
            </w:r>
            <w:r w:rsidRPr="00E927AE">
              <w:rPr>
                <w:rFonts w:ascii="Arial" w:hAnsi="Arial" w:cs="Arial"/>
                <w:lang w:val="en-US" w:eastAsia="ko-KR"/>
              </w:rPr>
              <w:br/>
              <w:t>200ms mean inter-arrival time</w:t>
            </w:r>
          </w:p>
        </w:tc>
      </w:tr>
      <w:tr w:rsidR="00E927AE" w:rsidRPr="00E927AE" w14:paraId="40ABBF5B" w14:textId="77777777" w:rsidTr="00EE77AE">
        <w:trPr>
          <w:cnfStyle w:val="000000100000" w:firstRow="0" w:lastRow="0" w:firstColumn="0" w:lastColumn="0" w:oddVBand="0" w:evenVBand="0" w:oddHBand="1" w:evenHBand="0" w:firstRowFirstColumn="0" w:firstRowLastColumn="0" w:lastRowFirstColumn="0" w:lastRowLastColumn="0"/>
          <w:trHeight w:val="425"/>
        </w:trPr>
        <w:tc>
          <w:tcPr>
            <w:tcW w:w="3251" w:type="dxa"/>
            <w:hideMark/>
          </w:tcPr>
          <w:p w14:paraId="25A1E221" w14:textId="77777777" w:rsidR="00E927AE" w:rsidRPr="00E927AE" w:rsidRDefault="00E927AE" w:rsidP="00E927AE">
            <w:pPr>
              <w:jc w:val="center"/>
              <w:rPr>
                <w:rFonts w:ascii="Arial" w:hAnsi="Arial" w:cs="Arial"/>
                <w:lang w:val="en-US" w:eastAsia="ko-KR"/>
              </w:rPr>
            </w:pPr>
            <w:r w:rsidRPr="00E927AE">
              <w:rPr>
                <w:rFonts w:ascii="Arial" w:hAnsi="Arial" w:cs="Arial"/>
                <w:lang w:val="en-US" w:eastAsia="ko-KR"/>
              </w:rPr>
              <w:t>K0 (Cross-slot scheduling offset)</w:t>
            </w:r>
          </w:p>
        </w:tc>
        <w:tc>
          <w:tcPr>
            <w:tcW w:w="4536" w:type="dxa"/>
            <w:hideMark/>
          </w:tcPr>
          <w:p w14:paraId="4E6CD81D" w14:textId="77777777" w:rsidR="00E927AE" w:rsidRPr="00E927AE" w:rsidRDefault="00E927AE" w:rsidP="00E927AE">
            <w:pPr>
              <w:jc w:val="center"/>
              <w:rPr>
                <w:rFonts w:ascii="Arial" w:hAnsi="Arial" w:cs="Arial"/>
                <w:lang w:val="en-US" w:eastAsia="ko-KR"/>
              </w:rPr>
            </w:pPr>
            <w:r w:rsidRPr="00E927AE">
              <w:rPr>
                <w:rFonts w:ascii="Arial" w:hAnsi="Arial" w:cs="Arial"/>
                <w:lang w:val="en-US" w:eastAsia="ko-KR"/>
              </w:rPr>
              <w:t>1</w:t>
            </w:r>
          </w:p>
        </w:tc>
      </w:tr>
      <w:tr w:rsidR="00E927AE" w:rsidRPr="00E927AE" w14:paraId="3F3A4840" w14:textId="77777777" w:rsidTr="00EE77AE">
        <w:trPr>
          <w:trHeight w:val="520"/>
        </w:trPr>
        <w:tc>
          <w:tcPr>
            <w:tcW w:w="3251" w:type="dxa"/>
            <w:hideMark/>
          </w:tcPr>
          <w:p w14:paraId="17D8D257" w14:textId="77777777" w:rsidR="00E927AE" w:rsidRPr="00E927AE" w:rsidRDefault="00E927AE" w:rsidP="00E927AE">
            <w:pPr>
              <w:jc w:val="center"/>
              <w:rPr>
                <w:rFonts w:ascii="Arial" w:hAnsi="Arial" w:cs="Arial"/>
                <w:lang w:val="en-US" w:eastAsia="ko-KR"/>
              </w:rPr>
            </w:pPr>
            <w:r w:rsidRPr="00E927AE">
              <w:rPr>
                <w:rFonts w:ascii="Arial" w:hAnsi="Arial" w:cs="Arial"/>
                <w:lang w:val="en-US" w:eastAsia="ko-KR"/>
              </w:rPr>
              <w:t xml:space="preserve">BWP </w:t>
            </w:r>
            <w:r>
              <w:rPr>
                <w:rFonts w:ascii="Arial" w:hAnsi="Arial" w:cs="Arial"/>
                <w:lang w:val="en-US" w:eastAsia="ko-KR"/>
              </w:rPr>
              <w:t>adaptation</w:t>
            </w:r>
          </w:p>
        </w:tc>
        <w:tc>
          <w:tcPr>
            <w:tcW w:w="4536" w:type="dxa"/>
            <w:hideMark/>
          </w:tcPr>
          <w:p w14:paraId="49A3388F" w14:textId="53CCB89F" w:rsidR="00E927AE" w:rsidRDefault="00E927AE" w:rsidP="00E927AE">
            <w:pPr>
              <w:jc w:val="center"/>
              <w:rPr>
                <w:rFonts w:ascii="Arial" w:hAnsi="Arial" w:cs="Arial"/>
                <w:lang w:val="en-US" w:eastAsia="ko-KR"/>
              </w:rPr>
            </w:pPr>
            <w:r w:rsidRPr="00E927AE">
              <w:rPr>
                <w:rFonts w:ascii="Arial" w:hAnsi="Arial" w:cs="Arial"/>
                <w:lang w:val="en-US" w:eastAsia="ko-KR"/>
              </w:rPr>
              <w:t>BWP for data – 100 MHz</w:t>
            </w:r>
            <w:r w:rsidRPr="00E927AE">
              <w:rPr>
                <w:rFonts w:ascii="Arial" w:hAnsi="Arial" w:cs="Arial"/>
                <w:lang w:val="en-US" w:eastAsia="ko-KR"/>
              </w:rPr>
              <w:br/>
              <w:t>BWP for PDCCH monitoring – 20MHz</w:t>
            </w:r>
          </w:p>
          <w:p w14:paraId="2E6D0A98" w14:textId="77777777" w:rsidR="00AB1807" w:rsidRPr="00AB1807" w:rsidRDefault="00AB1807" w:rsidP="00AB1807">
            <w:pPr>
              <w:jc w:val="center"/>
              <w:rPr>
                <w:rFonts w:ascii="Arial" w:hAnsi="Arial" w:cs="Arial"/>
                <w:lang w:val="en-US" w:eastAsia="ko-KR"/>
              </w:rPr>
            </w:pPr>
            <w:r w:rsidRPr="00AB1807">
              <w:rPr>
                <w:rFonts w:ascii="Arial" w:hAnsi="Arial" w:cs="Arial"/>
                <w:lang w:val="en-US" w:eastAsia="ko-KR"/>
              </w:rPr>
              <w:t>Switching delay - 5 slot</w:t>
            </w:r>
          </w:p>
          <w:p w14:paraId="6FD3951C" w14:textId="283C3F9D" w:rsidR="00AB1807" w:rsidRDefault="00AB1807" w:rsidP="00AB1807">
            <w:pPr>
              <w:jc w:val="center"/>
              <w:rPr>
                <w:rFonts w:ascii="Arial" w:hAnsi="Arial" w:cs="Arial"/>
                <w:lang w:val="en-US" w:eastAsia="ko-KR"/>
              </w:rPr>
            </w:pPr>
            <w:r w:rsidRPr="00AB1807">
              <w:rPr>
                <w:rFonts w:ascii="Arial" w:hAnsi="Arial" w:cs="Arial"/>
                <w:lang w:val="en-US" w:eastAsia="ko-KR"/>
              </w:rPr>
              <w:t>Switching delay after the last PDSCH – 8ms</w:t>
            </w:r>
          </w:p>
          <w:p w14:paraId="29189085" w14:textId="77777777" w:rsidR="00AB1807" w:rsidRDefault="00AB1807" w:rsidP="00E927AE">
            <w:pPr>
              <w:jc w:val="center"/>
              <w:rPr>
                <w:rFonts w:ascii="Arial" w:hAnsi="Arial" w:cs="Arial"/>
                <w:lang w:val="en-US" w:eastAsia="ko-KR"/>
              </w:rPr>
            </w:pPr>
          </w:p>
          <w:p w14:paraId="707AFA3B" w14:textId="77777777" w:rsidR="00EE77AE" w:rsidRPr="00EE77AE" w:rsidRDefault="00EE77AE" w:rsidP="00EE77AE">
            <w:pPr>
              <w:overflowPunct/>
              <w:autoSpaceDE/>
              <w:autoSpaceDN/>
              <w:adjustRightInd/>
              <w:spacing w:after="0"/>
              <w:jc w:val="center"/>
              <w:textAlignment w:val="auto"/>
              <w:rPr>
                <w:rFonts w:eastAsia="Helvetica Neue" w:cs="Arial"/>
                <w:lang w:val="en-US"/>
              </w:rPr>
            </w:pPr>
            <w:r w:rsidRPr="00EE77AE">
              <w:rPr>
                <w:rFonts w:eastAsia="Helvetica Neue" w:cs="Arial"/>
                <w:lang w:val="en-US"/>
              </w:rPr>
              <w:t>Optionally, PDCCH monitoring periodicity adapted from 1 to 2 slots</w:t>
            </w:r>
            <w:r>
              <w:rPr>
                <w:rFonts w:eastAsia="Helvetica Neue" w:cs="Arial"/>
                <w:lang w:val="en-US"/>
              </w:rPr>
              <w:t>, when BWP is 100MHz and 20MHz, respectively</w:t>
            </w:r>
          </w:p>
          <w:p w14:paraId="740A03A2" w14:textId="15BDA736" w:rsidR="00C8006D" w:rsidRPr="00E927AE" w:rsidRDefault="00C8006D" w:rsidP="00E927AE">
            <w:pPr>
              <w:jc w:val="center"/>
              <w:rPr>
                <w:rFonts w:ascii="Arial" w:hAnsi="Arial" w:cs="Arial"/>
                <w:lang w:val="en-US" w:eastAsia="ko-KR"/>
              </w:rPr>
            </w:pPr>
          </w:p>
        </w:tc>
      </w:tr>
      <w:tr w:rsidR="00E927AE" w:rsidRPr="00E927AE" w14:paraId="4ABDE9C0" w14:textId="77777777" w:rsidTr="00EE77AE">
        <w:trPr>
          <w:cnfStyle w:val="000000100000" w:firstRow="0" w:lastRow="0" w:firstColumn="0" w:lastColumn="0" w:oddVBand="0" w:evenVBand="0" w:oddHBand="1" w:evenHBand="0" w:firstRowFirstColumn="0" w:firstRowLastColumn="0" w:lastRowFirstColumn="0" w:lastRowLastColumn="0"/>
          <w:trHeight w:val="1217"/>
        </w:trPr>
        <w:tc>
          <w:tcPr>
            <w:tcW w:w="3251" w:type="dxa"/>
            <w:hideMark/>
          </w:tcPr>
          <w:p w14:paraId="39F29664" w14:textId="77777777" w:rsidR="00E927AE" w:rsidRPr="00E927AE" w:rsidRDefault="00E927AE" w:rsidP="00E927AE">
            <w:pPr>
              <w:jc w:val="center"/>
              <w:rPr>
                <w:rFonts w:ascii="Arial" w:hAnsi="Arial" w:cs="Arial"/>
                <w:lang w:val="en-US" w:eastAsia="ko-KR"/>
              </w:rPr>
            </w:pPr>
            <w:r w:rsidRPr="00E927AE">
              <w:rPr>
                <w:rFonts w:ascii="Arial" w:hAnsi="Arial" w:cs="Arial"/>
                <w:lang w:val="en-US" w:eastAsia="ko-KR"/>
              </w:rPr>
              <w:t>PDCCH reduction schemes</w:t>
            </w:r>
          </w:p>
        </w:tc>
        <w:tc>
          <w:tcPr>
            <w:tcW w:w="4536" w:type="dxa"/>
            <w:hideMark/>
          </w:tcPr>
          <w:p w14:paraId="2A805DAF" w14:textId="3F530202" w:rsidR="00E927AE" w:rsidRPr="00E927AE" w:rsidRDefault="00E927AE" w:rsidP="00E927AE">
            <w:pPr>
              <w:jc w:val="center"/>
              <w:rPr>
                <w:rFonts w:ascii="Arial" w:hAnsi="Arial" w:cs="Arial"/>
                <w:lang w:val="en-US" w:eastAsia="ko-KR"/>
              </w:rPr>
            </w:pPr>
            <w:r w:rsidRPr="00E927AE">
              <w:rPr>
                <w:rFonts w:ascii="Arial" w:hAnsi="Arial" w:cs="Arial"/>
                <w:lang w:val="en-US" w:eastAsia="ko-KR"/>
              </w:rPr>
              <w:t>GTS:</w:t>
            </w:r>
            <w:r w:rsidRPr="00E927AE">
              <w:rPr>
                <w:rFonts w:ascii="Arial" w:hAnsi="Arial" w:cs="Arial"/>
                <w:lang w:val="en-US" w:eastAsia="ko-KR"/>
              </w:rPr>
              <w:br/>
            </w:r>
            <w:r w:rsidR="00C8006D">
              <w:rPr>
                <w:rFonts w:ascii="Arial" w:hAnsi="Arial" w:cs="Arial"/>
                <w:lang w:val="en-US" w:eastAsia="ko-KR"/>
              </w:rPr>
              <w:t>2</w:t>
            </w:r>
            <w:r w:rsidRPr="00E927AE">
              <w:rPr>
                <w:rFonts w:ascii="Arial" w:hAnsi="Arial" w:cs="Arial"/>
                <w:lang w:val="en-US" w:eastAsia="ko-KR"/>
              </w:rPr>
              <w:t>ms/</w:t>
            </w:r>
            <w:r w:rsidR="00C8006D">
              <w:rPr>
                <w:rFonts w:ascii="Arial" w:hAnsi="Arial" w:cs="Arial"/>
                <w:lang w:val="en-US" w:eastAsia="ko-KR"/>
              </w:rPr>
              <w:t>8</w:t>
            </w:r>
            <w:r w:rsidRPr="00E927AE">
              <w:rPr>
                <w:rFonts w:ascii="Arial" w:hAnsi="Arial" w:cs="Arial"/>
                <w:lang w:val="en-US" w:eastAsia="ko-KR"/>
              </w:rPr>
              <w:t>ms sleep duration</w:t>
            </w:r>
          </w:p>
          <w:p w14:paraId="1996D6DF" w14:textId="6E80D506" w:rsidR="00E927AE" w:rsidRPr="00E927AE" w:rsidRDefault="00E927AE" w:rsidP="00E927AE">
            <w:pPr>
              <w:jc w:val="center"/>
              <w:rPr>
                <w:rFonts w:ascii="Arial" w:hAnsi="Arial" w:cs="Arial"/>
                <w:lang w:val="en-US" w:eastAsia="ko-KR"/>
              </w:rPr>
            </w:pPr>
          </w:p>
        </w:tc>
      </w:tr>
    </w:tbl>
    <w:p w14:paraId="537EB1F4" w14:textId="7A91C8B7" w:rsidR="00E927AE" w:rsidRPr="00E927AE" w:rsidRDefault="00E927AE" w:rsidP="00E927AE">
      <w:pPr>
        <w:pStyle w:val="3GPPText"/>
      </w:pPr>
      <w:r>
        <w:t xml:space="preserve">                   </w:t>
      </w:r>
    </w:p>
    <w:p w14:paraId="765D1A6F" w14:textId="6CCC0D42" w:rsidR="00E927AE" w:rsidRDefault="00E927AE" w:rsidP="00E927AE">
      <w:pPr>
        <w:pStyle w:val="3GPPText"/>
        <w:ind w:left="720"/>
        <w:rPr>
          <w:b/>
          <w:bCs/>
          <w:lang w:val="en-GB"/>
        </w:rPr>
      </w:pPr>
    </w:p>
    <w:p w14:paraId="6B257D68" w14:textId="41737678" w:rsidR="00E927AE" w:rsidRDefault="00E927AE" w:rsidP="00E927AE">
      <w:pPr>
        <w:pStyle w:val="3GPPText"/>
        <w:ind w:left="720"/>
        <w:rPr>
          <w:b/>
          <w:bCs/>
          <w:lang w:val="en-GB"/>
        </w:rPr>
      </w:pPr>
    </w:p>
    <w:p w14:paraId="0594A0B4" w14:textId="31E5DB54" w:rsidR="00E927AE" w:rsidRDefault="00E927AE" w:rsidP="00E927AE">
      <w:pPr>
        <w:pStyle w:val="3GPPText"/>
        <w:ind w:left="720"/>
        <w:rPr>
          <w:b/>
          <w:bCs/>
          <w:lang w:val="en-GB"/>
        </w:rPr>
      </w:pPr>
    </w:p>
    <w:p w14:paraId="5A1BF95C" w14:textId="77777777" w:rsidR="00E927AE" w:rsidRDefault="00E927AE" w:rsidP="00E927AE">
      <w:pPr>
        <w:pStyle w:val="3GPPText"/>
        <w:ind w:left="720"/>
        <w:rPr>
          <w:b/>
          <w:bCs/>
          <w:lang w:val="en-GB"/>
        </w:rPr>
      </w:pPr>
    </w:p>
    <w:p w14:paraId="7FF04E37" w14:textId="0361353B" w:rsidR="00E927AE" w:rsidRDefault="00E927AE" w:rsidP="00E927AE">
      <w:pPr>
        <w:jc w:val="both"/>
        <w:rPr>
          <w:rFonts w:cs="Arial"/>
          <w:lang w:eastAsia="ko-KR"/>
        </w:rPr>
      </w:pPr>
    </w:p>
    <w:p w14:paraId="4343C158" w14:textId="43356ED3" w:rsidR="00E927AE" w:rsidRDefault="00E927AE" w:rsidP="00E927AE">
      <w:pPr>
        <w:jc w:val="both"/>
        <w:rPr>
          <w:rFonts w:cs="Arial"/>
          <w:lang w:eastAsia="ko-KR"/>
        </w:rPr>
      </w:pPr>
    </w:p>
    <w:p w14:paraId="73E96C04" w14:textId="5CE1CDB6" w:rsidR="00D2247A" w:rsidRDefault="00D2247A" w:rsidP="00E927AE">
      <w:pPr>
        <w:jc w:val="both"/>
        <w:rPr>
          <w:rFonts w:cs="Arial"/>
          <w:lang w:eastAsia="ko-KR"/>
        </w:rPr>
      </w:pPr>
    </w:p>
    <w:p w14:paraId="5D9DAD7C" w14:textId="05155D3F" w:rsidR="00D2247A" w:rsidRDefault="00D2247A" w:rsidP="00E927AE">
      <w:pPr>
        <w:jc w:val="both"/>
        <w:rPr>
          <w:rFonts w:cs="Arial"/>
          <w:lang w:eastAsia="ko-KR"/>
        </w:rPr>
      </w:pPr>
    </w:p>
    <w:p w14:paraId="1FA6DC48" w14:textId="5F5D77F1" w:rsidR="00D2247A" w:rsidRDefault="00D2247A" w:rsidP="00E927AE">
      <w:pPr>
        <w:jc w:val="both"/>
        <w:rPr>
          <w:rFonts w:cs="Arial"/>
          <w:lang w:eastAsia="ko-KR"/>
        </w:rPr>
      </w:pPr>
    </w:p>
    <w:p w14:paraId="1FCF44D3" w14:textId="6D90182F" w:rsidR="00D2247A" w:rsidRDefault="00D2247A" w:rsidP="00E927AE">
      <w:pPr>
        <w:jc w:val="both"/>
        <w:rPr>
          <w:rFonts w:cs="Arial"/>
          <w:lang w:eastAsia="ko-KR"/>
        </w:rPr>
      </w:pPr>
    </w:p>
    <w:p w14:paraId="4BFCB27E" w14:textId="38586982" w:rsidR="00D2247A" w:rsidRDefault="00D2247A" w:rsidP="00E927AE">
      <w:pPr>
        <w:jc w:val="both"/>
        <w:rPr>
          <w:rFonts w:cs="Arial"/>
          <w:lang w:eastAsia="ko-KR"/>
        </w:rPr>
      </w:pPr>
    </w:p>
    <w:p w14:paraId="32D482FC" w14:textId="1DB1C076" w:rsidR="00D2247A" w:rsidRDefault="00D2247A" w:rsidP="00E927AE">
      <w:pPr>
        <w:jc w:val="both"/>
        <w:rPr>
          <w:rFonts w:cs="Arial"/>
          <w:lang w:eastAsia="ko-KR"/>
        </w:rPr>
      </w:pPr>
    </w:p>
    <w:p w14:paraId="47312A36" w14:textId="442D2E10" w:rsidR="00D2247A" w:rsidRDefault="00D2247A" w:rsidP="00E927AE">
      <w:pPr>
        <w:jc w:val="both"/>
        <w:rPr>
          <w:rFonts w:cs="Arial"/>
          <w:lang w:eastAsia="ko-KR"/>
        </w:rPr>
      </w:pPr>
    </w:p>
    <w:p w14:paraId="144CEA7D" w14:textId="65CC8C9B" w:rsidR="00D2247A" w:rsidRDefault="00D2247A" w:rsidP="00E927AE">
      <w:pPr>
        <w:jc w:val="both"/>
        <w:rPr>
          <w:rFonts w:cs="Arial"/>
          <w:lang w:eastAsia="ko-KR"/>
        </w:rPr>
      </w:pPr>
    </w:p>
    <w:p w14:paraId="733B1649" w14:textId="3CD2D1A6" w:rsidR="00D2247A" w:rsidRDefault="00D2247A" w:rsidP="00E927AE">
      <w:pPr>
        <w:jc w:val="both"/>
        <w:rPr>
          <w:rFonts w:cs="Arial"/>
          <w:lang w:eastAsia="ko-KR"/>
        </w:rPr>
      </w:pPr>
    </w:p>
    <w:p w14:paraId="7EC1B321" w14:textId="6801F36B" w:rsidR="00D2247A" w:rsidRDefault="00D2247A" w:rsidP="00E927AE">
      <w:pPr>
        <w:jc w:val="both"/>
        <w:rPr>
          <w:rFonts w:cs="Arial"/>
          <w:lang w:eastAsia="ko-KR"/>
        </w:rPr>
      </w:pPr>
    </w:p>
    <w:p w14:paraId="2DE44895" w14:textId="29C14782" w:rsidR="00D2247A" w:rsidRDefault="00D2247A" w:rsidP="00E927AE">
      <w:pPr>
        <w:jc w:val="both"/>
        <w:rPr>
          <w:rFonts w:cs="Arial"/>
          <w:lang w:eastAsia="ko-KR"/>
        </w:rPr>
      </w:pPr>
    </w:p>
    <w:p w14:paraId="76E115B9" w14:textId="340B4FB2" w:rsidR="00D2247A" w:rsidRDefault="00D2247A" w:rsidP="00E927AE">
      <w:pPr>
        <w:jc w:val="both"/>
        <w:rPr>
          <w:rFonts w:cs="Arial"/>
          <w:lang w:eastAsia="ko-KR"/>
        </w:rPr>
      </w:pPr>
    </w:p>
    <w:p w14:paraId="30FD3250" w14:textId="66B067D7" w:rsidR="00D2247A" w:rsidRDefault="00D2247A" w:rsidP="00E927AE">
      <w:pPr>
        <w:jc w:val="both"/>
        <w:rPr>
          <w:rFonts w:cs="Arial"/>
          <w:b/>
          <w:bCs/>
          <w:u w:val="single"/>
          <w:lang w:eastAsia="ko-KR"/>
        </w:rPr>
      </w:pPr>
      <w:r w:rsidRPr="00D2247A">
        <w:rPr>
          <w:rFonts w:cs="Arial"/>
          <w:b/>
          <w:bCs/>
          <w:u w:val="single"/>
          <w:lang w:eastAsia="ko-KR"/>
        </w:rPr>
        <w:t>Results for C-DRX with IAT 20ms</w:t>
      </w:r>
    </w:p>
    <w:p w14:paraId="188C97B2" w14:textId="17C965B4" w:rsidR="00D2247A" w:rsidRDefault="00D2247A" w:rsidP="0031415D">
      <w:pPr>
        <w:jc w:val="center"/>
        <w:rPr>
          <w:rFonts w:cs="Arial"/>
          <w:b/>
          <w:bCs/>
          <w:u w:val="single"/>
          <w:lang w:eastAsia="ko-KR"/>
        </w:rPr>
      </w:pPr>
      <w:r w:rsidRPr="009223F4">
        <w:rPr>
          <w:rFonts w:cs="Arial"/>
          <w:noProof/>
          <w:lang w:eastAsia="ko-KR"/>
        </w:rPr>
        <w:drawing>
          <wp:inline distT="0" distB="0" distL="0" distR="0" wp14:anchorId="1031385F" wp14:editId="4B4C4BBC">
            <wp:extent cx="5030470" cy="2321169"/>
            <wp:effectExtent l="0" t="0" r="17780" b="3175"/>
            <wp:docPr id="4" name="Chart 4">
              <a:extLst xmlns:a="http://schemas.openxmlformats.org/drawingml/2006/main">
                <a:ext uri="{FF2B5EF4-FFF2-40B4-BE49-F238E27FC236}">
                  <a16:creationId xmlns:a16="http://schemas.microsoft.com/office/drawing/2014/main" id="{53122CC2-B72D-45F3-9D58-C0996AEBD4D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29277181" w14:textId="77777777" w:rsidR="002F1733" w:rsidRPr="009223F4" w:rsidRDefault="002F1733" w:rsidP="002F1733">
      <w:pPr>
        <w:pStyle w:val="Caption"/>
        <w:jc w:val="center"/>
        <w:rPr>
          <w:b w:val="0"/>
          <w:bCs w:val="0"/>
        </w:rPr>
      </w:pPr>
      <w:r w:rsidRPr="00113652">
        <w:rPr>
          <w:b w:val="0"/>
          <w:bCs w:val="0"/>
        </w:rPr>
        <w:t>(</w:t>
      </w:r>
      <w:r>
        <w:rPr>
          <w:b w:val="0"/>
          <w:bCs w:val="0"/>
        </w:rPr>
        <w:t>a</w:t>
      </w:r>
      <w:r w:rsidRPr="00113652">
        <w:rPr>
          <w:b w:val="0"/>
          <w:bCs w:val="0"/>
        </w:rPr>
        <w:t>)</w:t>
      </w:r>
    </w:p>
    <w:p w14:paraId="693A28BE" w14:textId="77777777" w:rsidR="002F1733" w:rsidRPr="00113652" w:rsidRDefault="002F1733" w:rsidP="002F1733">
      <w:pPr>
        <w:jc w:val="center"/>
      </w:pPr>
      <w:r w:rsidRPr="00E12B69">
        <w:rPr>
          <w:noProof/>
        </w:rPr>
        <w:lastRenderedPageBreak/>
        <w:drawing>
          <wp:inline distT="0" distB="0" distL="0" distR="0" wp14:anchorId="0656AADE" wp14:editId="48E92DB0">
            <wp:extent cx="4898867" cy="2197043"/>
            <wp:effectExtent l="0" t="0" r="16510" b="13335"/>
            <wp:docPr id="5" name="Chart 5">
              <a:extLst xmlns:a="http://schemas.openxmlformats.org/drawingml/2006/main">
                <a:ext uri="{FF2B5EF4-FFF2-40B4-BE49-F238E27FC236}">
                  <a16:creationId xmlns:a16="http://schemas.microsoft.com/office/drawing/2014/main" id="{53122CC2-B72D-45F3-9D58-C0996AEBD4D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7739FAC7" w14:textId="77777777" w:rsidR="002F1733" w:rsidRDefault="002F1733" w:rsidP="002F1733">
      <w:pPr>
        <w:pStyle w:val="Caption"/>
        <w:jc w:val="center"/>
        <w:rPr>
          <w:b w:val="0"/>
          <w:bCs w:val="0"/>
        </w:rPr>
      </w:pPr>
      <w:r w:rsidRPr="00113652">
        <w:rPr>
          <w:b w:val="0"/>
          <w:bCs w:val="0"/>
        </w:rPr>
        <w:t>(</w:t>
      </w:r>
      <w:r>
        <w:rPr>
          <w:b w:val="0"/>
          <w:bCs w:val="0"/>
        </w:rPr>
        <w:t>b</w:t>
      </w:r>
      <w:r w:rsidRPr="00113652">
        <w:rPr>
          <w:b w:val="0"/>
          <w:bCs w:val="0"/>
        </w:rPr>
        <w:t>)</w:t>
      </w:r>
    </w:p>
    <w:p w14:paraId="4A3B6761" w14:textId="77777777" w:rsidR="002F1733" w:rsidRDefault="002F1733" w:rsidP="002F1733">
      <w:pPr>
        <w:jc w:val="center"/>
        <w:rPr>
          <w:rFonts w:cs="Arial"/>
          <w:lang w:eastAsia="ko-KR"/>
        </w:rPr>
      </w:pPr>
      <w:r w:rsidRPr="001A0F4F">
        <w:rPr>
          <w:rFonts w:cs="Arial"/>
          <w:noProof/>
          <w:lang w:eastAsia="ko-KR"/>
        </w:rPr>
        <w:drawing>
          <wp:inline distT="0" distB="0" distL="0" distR="0" wp14:anchorId="40AAF988" wp14:editId="247744FF">
            <wp:extent cx="4993554" cy="2420470"/>
            <wp:effectExtent l="0" t="0" r="17145" b="18415"/>
            <wp:docPr id="12" name="Chart 12">
              <a:extLst xmlns:a="http://schemas.openxmlformats.org/drawingml/2006/main">
                <a:ext uri="{FF2B5EF4-FFF2-40B4-BE49-F238E27FC236}">
                  <a16:creationId xmlns:a16="http://schemas.microsoft.com/office/drawing/2014/main" id="{FADC5DBA-1304-452C-8123-B9D511568FB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63F9DCB0" w14:textId="091530C8" w:rsidR="002F1733" w:rsidRPr="009223F4" w:rsidRDefault="002F1733" w:rsidP="002F1733">
      <w:pPr>
        <w:pStyle w:val="Caption"/>
        <w:jc w:val="center"/>
        <w:rPr>
          <w:b w:val="0"/>
          <w:bCs w:val="0"/>
        </w:rPr>
      </w:pPr>
      <w:r w:rsidRPr="00113652">
        <w:rPr>
          <w:b w:val="0"/>
          <w:bCs w:val="0"/>
        </w:rPr>
        <w:t>(</w:t>
      </w:r>
      <w:r>
        <w:rPr>
          <w:b w:val="0"/>
          <w:bCs w:val="0"/>
        </w:rPr>
        <w:t>c</w:t>
      </w:r>
      <w:r w:rsidRPr="00113652">
        <w:rPr>
          <w:b w:val="0"/>
          <w:bCs w:val="0"/>
        </w:rPr>
        <w:t>)</w:t>
      </w:r>
    </w:p>
    <w:p w14:paraId="03942DB9" w14:textId="77777777" w:rsidR="002F1733" w:rsidRPr="00113652" w:rsidRDefault="002F1733" w:rsidP="002F1733">
      <w:pPr>
        <w:jc w:val="center"/>
      </w:pPr>
      <w:r w:rsidRPr="001A0F4F">
        <w:rPr>
          <w:noProof/>
        </w:rPr>
        <w:drawing>
          <wp:inline distT="0" distB="0" distL="0" distR="0" wp14:anchorId="2A736447" wp14:editId="27DAC665">
            <wp:extent cx="5107940" cy="2440745"/>
            <wp:effectExtent l="0" t="0" r="16510" b="17145"/>
            <wp:docPr id="13" name="Chart 13">
              <a:extLst xmlns:a="http://schemas.openxmlformats.org/drawingml/2006/main">
                <a:ext uri="{FF2B5EF4-FFF2-40B4-BE49-F238E27FC236}">
                  <a16:creationId xmlns:a16="http://schemas.microsoft.com/office/drawing/2014/main" id="{FADC5DBA-1304-452C-8123-B9D511568FB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66AAC741" w14:textId="3B25002D" w:rsidR="002F1733" w:rsidRDefault="002F1733" w:rsidP="002F1733">
      <w:pPr>
        <w:pStyle w:val="Caption"/>
        <w:jc w:val="center"/>
        <w:rPr>
          <w:b w:val="0"/>
          <w:bCs w:val="0"/>
        </w:rPr>
      </w:pPr>
      <w:r w:rsidRPr="00113652">
        <w:rPr>
          <w:b w:val="0"/>
          <w:bCs w:val="0"/>
        </w:rPr>
        <w:t>(</w:t>
      </w:r>
      <w:r>
        <w:rPr>
          <w:b w:val="0"/>
          <w:bCs w:val="0"/>
        </w:rPr>
        <w:t>d</w:t>
      </w:r>
      <w:r w:rsidRPr="00113652">
        <w:rPr>
          <w:b w:val="0"/>
          <w:bCs w:val="0"/>
        </w:rPr>
        <w:t>)</w:t>
      </w:r>
    </w:p>
    <w:p w14:paraId="15849BB6" w14:textId="77777777" w:rsidR="002F1733" w:rsidRPr="002F1733" w:rsidRDefault="002F1733" w:rsidP="002F1733"/>
    <w:p w14:paraId="5A08EB6C" w14:textId="41B35A6D" w:rsidR="002F1733" w:rsidRDefault="002F1733" w:rsidP="002F1733">
      <w:pPr>
        <w:pStyle w:val="Caption"/>
        <w:jc w:val="center"/>
        <w:rPr>
          <w:b w:val="0"/>
          <w:bCs w:val="0"/>
          <w:i/>
          <w:iCs/>
        </w:rPr>
      </w:pPr>
      <w:r w:rsidRPr="00113652">
        <w:rPr>
          <w:b w:val="0"/>
          <w:bCs w:val="0"/>
          <w:i/>
          <w:iCs/>
        </w:rPr>
        <w:t xml:space="preserve">Figure </w:t>
      </w:r>
      <w:r w:rsidRPr="00113652">
        <w:rPr>
          <w:b w:val="0"/>
          <w:bCs w:val="0"/>
          <w:i/>
          <w:iCs/>
        </w:rPr>
        <w:fldChar w:fldCharType="begin"/>
      </w:r>
      <w:r w:rsidRPr="00113652">
        <w:rPr>
          <w:b w:val="0"/>
          <w:bCs w:val="0"/>
          <w:i/>
          <w:iCs/>
        </w:rPr>
        <w:instrText xml:space="preserve"> SEQ Figure \* ARABIC </w:instrText>
      </w:r>
      <w:r w:rsidRPr="00113652">
        <w:rPr>
          <w:b w:val="0"/>
          <w:bCs w:val="0"/>
          <w:i/>
          <w:iCs/>
        </w:rPr>
        <w:fldChar w:fldCharType="separate"/>
      </w:r>
      <w:r w:rsidRPr="00113652">
        <w:rPr>
          <w:b w:val="0"/>
          <w:bCs w:val="0"/>
          <w:i/>
          <w:iCs/>
        </w:rPr>
        <w:t>1</w:t>
      </w:r>
      <w:r w:rsidRPr="00113652">
        <w:rPr>
          <w:b w:val="0"/>
          <w:bCs w:val="0"/>
          <w:i/>
          <w:iCs/>
        </w:rPr>
        <w:fldChar w:fldCharType="end"/>
      </w:r>
      <w:r>
        <w:rPr>
          <w:b w:val="0"/>
          <w:bCs w:val="0"/>
          <w:i/>
          <w:iCs/>
        </w:rPr>
        <w:t xml:space="preserve">. </w:t>
      </w:r>
      <w:r w:rsidRPr="00E906C1">
        <w:rPr>
          <w:b w:val="0"/>
          <w:bCs w:val="0"/>
          <w:i/>
          <w:iCs/>
        </w:rPr>
        <w:t xml:space="preserve">Power </w:t>
      </w:r>
      <w:r>
        <w:rPr>
          <w:b w:val="0"/>
          <w:bCs w:val="0"/>
          <w:i/>
          <w:iCs/>
        </w:rPr>
        <w:t>consumption (a, b) and UPT (c, d) performance for IAT 20ms for GTS with different sleep duration</w:t>
      </w:r>
    </w:p>
    <w:p w14:paraId="4F8DEA4D" w14:textId="77777777" w:rsidR="00725EA2" w:rsidRPr="00F02668" w:rsidRDefault="00725EA2" w:rsidP="00725EA2">
      <w:pPr>
        <w:jc w:val="both"/>
        <w:rPr>
          <w:rFonts w:cs="Arial"/>
          <w:b/>
          <w:bCs/>
          <w:sz w:val="22"/>
          <w:szCs w:val="22"/>
          <w:lang w:eastAsia="ko-KR"/>
        </w:rPr>
      </w:pPr>
      <w:r w:rsidRPr="00F02668">
        <w:rPr>
          <w:rFonts w:cs="Arial"/>
          <w:b/>
          <w:bCs/>
          <w:sz w:val="22"/>
          <w:szCs w:val="22"/>
          <w:lang w:eastAsia="ko-KR"/>
        </w:rPr>
        <w:lastRenderedPageBreak/>
        <w:t xml:space="preserve">Observation 1: For C-DRX with IAT = 20ms, when BWP switching is OFF, GTS </w:t>
      </w:r>
      <w:r>
        <w:rPr>
          <w:rFonts w:cs="Arial"/>
          <w:b/>
          <w:bCs/>
          <w:sz w:val="22"/>
          <w:szCs w:val="22"/>
          <w:lang w:eastAsia="ko-KR"/>
        </w:rPr>
        <w:t xml:space="preserve">with 8ms duration </w:t>
      </w:r>
      <w:r w:rsidRPr="00F02668">
        <w:rPr>
          <w:rFonts w:cs="Arial"/>
          <w:b/>
          <w:bCs/>
          <w:sz w:val="22"/>
          <w:szCs w:val="22"/>
          <w:lang w:eastAsia="ko-KR"/>
        </w:rPr>
        <w:t xml:space="preserve">provides </w:t>
      </w:r>
      <w:r>
        <w:rPr>
          <w:rFonts w:cs="Arial"/>
          <w:b/>
          <w:bCs/>
          <w:sz w:val="22"/>
          <w:szCs w:val="22"/>
          <w:lang w:eastAsia="ko-KR"/>
        </w:rPr>
        <w:t xml:space="preserve">additional </w:t>
      </w:r>
      <w:r w:rsidRPr="00F02668">
        <w:rPr>
          <w:rFonts w:cs="Arial"/>
          <w:b/>
          <w:bCs/>
          <w:sz w:val="22"/>
          <w:szCs w:val="22"/>
          <w:lang w:eastAsia="ko-KR"/>
        </w:rPr>
        <w:t xml:space="preserve">power saving gain in the range of  </w:t>
      </w:r>
      <w:r>
        <w:rPr>
          <w:rFonts w:cs="Arial"/>
          <w:b/>
          <w:bCs/>
          <w:sz w:val="22"/>
          <w:szCs w:val="22"/>
          <w:lang w:eastAsia="ko-KR"/>
        </w:rPr>
        <w:t>13 - 24% for cell edge UEs and 29 - 41% for cell center UEs with 0-3% UPT loss for cell edge UEs and 0-4% UPT loss for cell center UEs with respect to the baselines, which include DRX, DRX + Cross-slot scheduling, DRX + WUS.</w:t>
      </w:r>
    </w:p>
    <w:p w14:paraId="33591A3A" w14:textId="246E99C9" w:rsidR="00D2247A" w:rsidRDefault="00725EA2" w:rsidP="00725EA2">
      <w:pPr>
        <w:jc w:val="both"/>
        <w:rPr>
          <w:rFonts w:cs="Arial"/>
          <w:b/>
          <w:bCs/>
          <w:sz w:val="22"/>
          <w:szCs w:val="22"/>
          <w:lang w:eastAsia="ko-KR"/>
        </w:rPr>
      </w:pPr>
      <w:r w:rsidRPr="00F02668">
        <w:rPr>
          <w:rFonts w:cs="Arial"/>
          <w:b/>
          <w:bCs/>
          <w:sz w:val="22"/>
          <w:szCs w:val="22"/>
          <w:lang w:eastAsia="ko-KR"/>
        </w:rPr>
        <w:t xml:space="preserve">Observation </w:t>
      </w:r>
      <w:r>
        <w:rPr>
          <w:rFonts w:cs="Arial"/>
          <w:b/>
          <w:bCs/>
          <w:sz w:val="22"/>
          <w:szCs w:val="22"/>
          <w:lang w:eastAsia="ko-KR"/>
        </w:rPr>
        <w:t>2</w:t>
      </w:r>
      <w:r w:rsidRPr="00F02668">
        <w:rPr>
          <w:rFonts w:cs="Arial"/>
          <w:b/>
          <w:bCs/>
          <w:sz w:val="22"/>
          <w:szCs w:val="22"/>
          <w:lang w:eastAsia="ko-KR"/>
        </w:rPr>
        <w:t>: For C-DRX with IAT = 20ms, when BWP switching is O</w:t>
      </w:r>
      <w:r>
        <w:rPr>
          <w:rFonts w:cs="Arial"/>
          <w:b/>
          <w:bCs/>
          <w:sz w:val="22"/>
          <w:szCs w:val="22"/>
          <w:lang w:eastAsia="ko-KR"/>
        </w:rPr>
        <w:t>N</w:t>
      </w:r>
      <w:r w:rsidRPr="00F02668">
        <w:rPr>
          <w:rFonts w:cs="Arial"/>
          <w:b/>
          <w:bCs/>
          <w:sz w:val="22"/>
          <w:szCs w:val="22"/>
          <w:lang w:eastAsia="ko-KR"/>
        </w:rPr>
        <w:t xml:space="preserve">, GTS </w:t>
      </w:r>
      <w:r>
        <w:rPr>
          <w:rFonts w:cs="Arial"/>
          <w:b/>
          <w:bCs/>
          <w:sz w:val="22"/>
          <w:szCs w:val="22"/>
          <w:lang w:eastAsia="ko-KR"/>
        </w:rPr>
        <w:t xml:space="preserve">with 8ms duration </w:t>
      </w:r>
      <w:r w:rsidRPr="00F02668">
        <w:rPr>
          <w:rFonts w:cs="Arial"/>
          <w:b/>
          <w:bCs/>
          <w:sz w:val="22"/>
          <w:szCs w:val="22"/>
          <w:lang w:eastAsia="ko-KR"/>
        </w:rPr>
        <w:t xml:space="preserve">provides </w:t>
      </w:r>
      <w:r>
        <w:rPr>
          <w:rFonts w:cs="Arial"/>
          <w:b/>
          <w:bCs/>
          <w:sz w:val="22"/>
          <w:szCs w:val="22"/>
          <w:lang w:eastAsia="ko-KR"/>
        </w:rPr>
        <w:t xml:space="preserve">additional </w:t>
      </w:r>
      <w:r w:rsidRPr="00F02668">
        <w:rPr>
          <w:rFonts w:cs="Arial"/>
          <w:b/>
          <w:bCs/>
          <w:sz w:val="22"/>
          <w:szCs w:val="22"/>
          <w:lang w:eastAsia="ko-KR"/>
        </w:rPr>
        <w:t xml:space="preserve">power saving gain  in the range of  </w:t>
      </w:r>
      <w:r>
        <w:rPr>
          <w:rFonts w:cs="Arial"/>
          <w:b/>
          <w:bCs/>
          <w:sz w:val="22"/>
          <w:szCs w:val="22"/>
          <w:lang w:eastAsia="ko-KR"/>
        </w:rPr>
        <w:t>7 - 10% for cell edge UEs and 20 - 24% for cell center UEs with 0-3% UPT loss for cell edge UEs and 0-3% UPT loss for cell center UEs with respect to the baselines, which include DRX, DRX + Cross-slot scheduling, DRX + WUS.</w:t>
      </w:r>
    </w:p>
    <w:p w14:paraId="420E7954" w14:textId="77777777" w:rsidR="000F4319" w:rsidRDefault="000F4319" w:rsidP="00725EA2">
      <w:pPr>
        <w:jc w:val="both"/>
        <w:rPr>
          <w:rFonts w:cs="Arial"/>
          <w:lang w:eastAsia="ko-KR"/>
        </w:rPr>
      </w:pPr>
    </w:p>
    <w:p w14:paraId="429CFB61" w14:textId="0940FACE" w:rsidR="00FD38AA" w:rsidRDefault="00FD38AA" w:rsidP="00FD38AA">
      <w:pPr>
        <w:jc w:val="both"/>
        <w:rPr>
          <w:rFonts w:cs="Arial"/>
          <w:b/>
          <w:bCs/>
          <w:u w:val="single"/>
          <w:lang w:eastAsia="ko-KR"/>
        </w:rPr>
      </w:pPr>
      <w:r w:rsidRPr="00D2247A">
        <w:rPr>
          <w:rFonts w:cs="Arial"/>
          <w:b/>
          <w:bCs/>
          <w:u w:val="single"/>
          <w:lang w:eastAsia="ko-KR"/>
        </w:rPr>
        <w:t xml:space="preserve">Results for C-DRX with IAT </w:t>
      </w:r>
      <w:r>
        <w:rPr>
          <w:rFonts w:cs="Arial"/>
          <w:b/>
          <w:bCs/>
          <w:u w:val="single"/>
          <w:lang w:eastAsia="ko-KR"/>
        </w:rPr>
        <w:t>100</w:t>
      </w:r>
      <w:r w:rsidRPr="00D2247A">
        <w:rPr>
          <w:rFonts w:cs="Arial"/>
          <w:b/>
          <w:bCs/>
          <w:u w:val="single"/>
          <w:lang w:eastAsia="ko-KR"/>
        </w:rPr>
        <w:t>ms</w:t>
      </w:r>
    </w:p>
    <w:p w14:paraId="53AB003D" w14:textId="77777777" w:rsidR="00FD38AA" w:rsidRDefault="00FD38AA" w:rsidP="00FD38AA">
      <w:pPr>
        <w:pStyle w:val="Caption"/>
        <w:jc w:val="center"/>
        <w:rPr>
          <w:b w:val="0"/>
          <w:bCs w:val="0"/>
        </w:rPr>
      </w:pPr>
    </w:p>
    <w:p w14:paraId="623519A5" w14:textId="77777777" w:rsidR="00FD38AA" w:rsidRPr="009223F4" w:rsidRDefault="00FD38AA" w:rsidP="00FD38AA">
      <w:pPr>
        <w:jc w:val="center"/>
      </w:pPr>
      <w:r w:rsidRPr="009223F4">
        <w:rPr>
          <w:noProof/>
        </w:rPr>
        <w:drawing>
          <wp:inline distT="0" distB="0" distL="0" distR="0" wp14:anchorId="6DA01BDB" wp14:editId="32598B7C">
            <wp:extent cx="5086985" cy="2574388"/>
            <wp:effectExtent l="0" t="0" r="18415" b="16510"/>
            <wp:docPr id="8" name="Chart 8">
              <a:extLst xmlns:a="http://schemas.openxmlformats.org/drawingml/2006/main">
                <a:ext uri="{FF2B5EF4-FFF2-40B4-BE49-F238E27FC236}">
                  <a16:creationId xmlns:a16="http://schemas.microsoft.com/office/drawing/2014/main" id="{53122CC2-B72D-45F3-9D58-C0996AEBD4D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2A25C7F4" w14:textId="2E3C32CF" w:rsidR="00FD38AA" w:rsidRPr="009223F4" w:rsidRDefault="00FD38AA" w:rsidP="00FD38AA">
      <w:pPr>
        <w:jc w:val="center"/>
      </w:pPr>
      <w:r>
        <w:t>(a)</w:t>
      </w:r>
    </w:p>
    <w:p w14:paraId="06749C88" w14:textId="77777777" w:rsidR="00FD38AA" w:rsidRDefault="00FD38AA" w:rsidP="00FD38AA">
      <w:pPr>
        <w:pStyle w:val="Caption"/>
        <w:keepNext/>
        <w:jc w:val="center"/>
      </w:pPr>
      <w:r w:rsidRPr="00C56340">
        <w:rPr>
          <w:noProof/>
        </w:rPr>
        <w:drawing>
          <wp:inline distT="0" distB="0" distL="0" distR="0" wp14:anchorId="3048CF51" wp14:editId="744623E6">
            <wp:extent cx="5051425" cy="2454812"/>
            <wp:effectExtent l="0" t="0" r="15875" b="3175"/>
            <wp:docPr id="9" name="Chart 9">
              <a:extLst xmlns:a="http://schemas.openxmlformats.org/drawingml/2006/main">
                <a:ext uri="{FF2B5EF4-FFF2-40B4-BE49-F238E27FC236}">
                  <a16:creationId xmlns:a16="http://schemas.microsoft.com/office/drawing/2014/main" id="{53122CC2-B72D-45F3-9D58-C0996AEBD4D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42A5CC6C" w14:textId="0482CD25" w:rsidR="00FD38AA" w:rsidRPr="00113652" w:rsidRDefault="00FD38AA" w:rsidP="00FD38AA">
      <w:pPr>
        <w:jc w:val="center"/>
      </w:pPr>
      <w:r>
        <w:t>(b)</w:t>
      </w:r>
    </w:p>
    <w:p w14:paraId="0AD8B4CD" w14:textId="77777777" w:rsidR="00FD38AA" w:rsidRDefault="00FD38AA" w:rsidP="00FD38AA">
      <w:pPr>
        <w:pStyle w:val="Caption"/>
        <w:jc w:val="center"/>
        <w:rPr>
          <w:b w:val="0"/>
          <w:bCs w:val="0"/>
        </w:rPr>
      </w:pPr>
    </w:p>
    <w:p w14:paraId="369CC95B" w14:textId="77777777" w:rsidR="00FD38AA" w:rsidRPr="009223F4" w:rsidRDefault="00FD38AA" w:rsidP="00FD38AA">
      <w:pPr>
        <w:jc w:val="center"/>
      </w:pPr>
      <w:r w:rsidRPr="001A0F4F">
        <w:rPr>
          <w:noProof/>
        </w:rPr>
        <w:lastRenderedPageBreak/>
        <w:drawing>
          <wp:inline distT="0" distB="0" distL="0" distR="0" wp14:anchorId="469AD09D" wp14:editId="3C41ED34">
            <wp:extent cx="5065395" cy="2363372"/>
            <wp:effectExtent l="0" t="0" r="1905" b="18415"/>
            <wp:docPr id="14" name="Chart 14">
              <a:extLst xmlns:a="http://schemas.openxmlformats.org/drawingml/2006/main">
                <a:ext uri="{FF2B5EF4-FFF2-40B4-BE49-F238E27FC236}">
                  <a16:creationId xmlns:a16="http://schemas.microsoft.com/office/drawing/2014/main" id="{FADC5DBA-1304-452C-8123-B9D511568FB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37E57A55" w14:textId="6655F37D" w:rsidR="00FD38AA" w:rsidRPr="009223F4" w:rsidRDefault="00FD38AA" w:rsidP="00FD38AA">
      <w:pPr>
        <w:jc w:val="center"/>
      </w:pPr>
      <w:r>
        <w:t>(c)</w:t>
      </w:r>
    </w:p>
    <w:p w14:paraId="7992D349" w14:textId="77777777" w:rsidR="00FD38AA" w:rsidRDefault="00FD38AA" w:rsidP="00FD38AA">
      <w:pPr>
        <w:pStyle w:val="Caption"/>
        <w:keepNext/>
        <w:jc w:val="center"/>
      </w:pPr>
      <w:r w:rsidRPr="001A0F4F">
        <w:rPr>
          <w:noProof/>
        </w:rPr>
        <w:drawing>
          <wp:inline distT="0" distB="0" distL="0" distR="0" wp14:anchorId="4835B962" wp14:editId="5015C81B">
            <wp:extent cx="5037455" cy="2349305"/>
            <wp:effectExtent l="0" t="0" r="10795" b="13335"/>
            <wp:docPr id="15" name="Chart 15">
              <a:extLst xmlns:a="http://schemas.openxmlformats.org/drawingml/2006/main">
                <a:ext uri="{FF2B5EF4-FFF2-40B4-BE49-F238E27FC236}">
                  <a16:creationId xmlns:a16="http://schemas.microsoft.com/office/drawing/2014/main" id="{FADC5DBA-1304-452C-8123-B9D511568FB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10C09182" w14:textId="77777777" w:rsidR="00FD38AA" w:rsidRPr="00113652" w:rsidRDefault="00FD38AA" w:rsidP="00FD38AA">
      <w:pPr>
        <w:jc w:val="center"/>
      </w:pPr>
      <w:r>
        <w:t>(d)</w:t>
      </w:r>
    </w:p>
    <w:p w14:paraId="40CCB235" w14:textId="092A4DBE" w:rsidR="00FD38AA" w:rsidRDefault="00FD38AA" w:rsidP="00FD38AA">
      <w:pPr>
        <w:pStyle w:val="Caption"/>
        <w:jc w:val="center"/>
        <w:rPr>
          <w:b w:val="0"/>
          <w:bCs w:val="0"/>
          <w:i/>
          <w:iCs/>
        </w:rPr>
      </w:pPr>
      <w:r w:rsidRPr="00113652">
        <w:rPr>
          <w:b w:val="0"/>
          <w:bCs w:val="0"/>
          <w:i/>
          <w:iCs/>
        </w:rPr>
        <w:t xml:space="preserve">Figure </w:t>
      </w:r>
      <w:r>
        <w:rPr>
          <w:b w:val="0"/>
          <w:bCs w:val="0"/>
          <w:i/>
          <w:iCs/>
        </w:rPr>
        <w:t xml:space="preserve">2. </w:t>
      </w:r>
      <w:r w:rsidRPr="00E906C1">
        <w:rPr>
          <w:b w:val="0"/>
          <w:bCs w:val="0"/>
          <w:i/>
          <w:iCs/>
        </w:rPr>
        <w:t xml:space="preserve">Power </w:t>
      </w:r>
      <w:r>
        <w:rPr>
          <w:b w:val="0"/>
          <w:bCs w:val="0"/>
          <w:i/>
          <w:iCs/>
        </w:rPr>
        <w:t>consumption (a, b) and UPT (c, d) performance for IAT 100ms for GTS with different sleep duration</w:t>
      </w:r>
    </w:p>
    <w:p w14:paraId="23306D9F" w14:textId="77777777" w:rsidR="00D2247A" w:rsidRDefault="00D2247A" w:rsidP="00E927AE">
      <w:pPr>
        <w:jc w:val="both"/>
        <w:rPr>
          <w:rFonts w:cs="Arial"/>
          <w:lang w:eastAsia="ko-KR"/>
        </w:rPr>
      </w:pPr>
    </w:p>
    <w:p w14:paraId="710ED7BB" w14:textId="77777777" w:rsidR="006513AB" w:rsidRPr="00F02668" w:rsidRDefault="006513AB" w:rsidP="006513AB">
      <w:pPr>
        <w:jc w:val="both"/>
        <w:rPr>
          <w:rFonts w:cs="Arial"/>
          <w:b/>
          <w:bCs/>
          <w:sz w:val="22"/>
          <w:szCs w:val="22"/>
          <w:lang w:eastAsia="ko-KR"/>
        </w:rPr>
      </w:pPr>
      <w:r w:rsidRPr="00F02668">
        <w:rPr>
          <w:rFonts w:cs="Arial"/>
          <w:b/>
          <w:bCs/>
          <w:sz w:val="22"/>
          <w:szCs w:val="22"/>
          <w:lang w:eastAsia="ko-KR"/>
        </w:rPr>
        <w:t xml:space="preserve">Observation </w:t>
      </w:r>
      <w:r>
        <w:rPr>
          <w:rFonts w:cs="Arial"/>
          <w:b/>
          <w:bCs/>
          <w:sz w:val="22"/>
          <w:szCs w:val="22"/>
          <w:lang w:eastAsia="ko-KR"/>
        </w:rPr>
        <w:t>3</w:t>
      </w:r>
      <w:r w:rsidRPr="00F02668">
        <w:rPr>
          <w:rFonts w:cs="Arial"/>
          <w:b/>
          <w:bCs/>
          <w:sz w:val="22"/>
          <w:szCs w:val="22"/>
          <w:lang w:eastAsia="ko-KR"/>
        </w:rPr>
        <w:t xml:space="preserve">: For C-DRX with IAT = </w:t>
      </w:r>
      <w:r>
        <w:rPr>
          <w:rFonts w:cs="Arial"/>
          <w:b/>
          <w:bCs/>
          <w:sz w:val="22"/>
          <w:szCs w:val="22"/>
          <w:lang w:eastAsia="ko-KR"/>
        </w:rPr>
        <w:t>10</w:t>
      </w:r>
      <w:r w:rsidRPr="00F02668">
        <w:rPr>
          <w:rFonts w:cs="Arial"/>
          <w:b/>
          <w:bCs/>
          <w:sz w:val="22"/>
          <w:szCs w:val="22"/>
          <w:lang w:eastAsia="ko-KR"/>
        </w:rPr>
        <w:t xml:space="preserve">0ms, when BWP switching is OFF, GTS </w:t>
      </w:r>
      <w:r>
        <w:rPr>
          <w:rFonts w:cs="Arial"/>
          <w:b/>
          <w:bCs/>
          <w:sz w:val="22"/>
          <w:szCs w:val="22"/>
          <w:lang w:eastAsia="ko-KR"/>
        </w:rPr>
        <w:t xml:space="preserve">with 8ms duration </w:t>
      </w:r>
      <w:r w:rsidRPr="00F02668">
        <w:rPr>
          <w:rFonts w:cs="Arial"/>
          <w:b/>
          <w:bCs/>
          <w:sz w:val="22"/>
          <w:szCs w:val="22"/>
          <w:lang w:eastAsia="ko-KR"/>
        </w:rPr>
        <w:t xml:space="preserve">provides </w:t>
      </w:r>
      <w:r>
        <w:rPr>
          <w:rFonts w:cs="Arial"/>
          <w:b/>
          <w:bCs/>
          <w:sz w:val="22"/>
          <w:szCs w:val="22"/>
          <w:lang w:eastAsia="ko-KR"/>
        </w:rPr>
        <w:t xml:space="preserve">additional </w:t>
      </w:r>
      <w:r w:rsidRPr="00F02668">
        <w:rPr>
          <w:rFonts w:cs="Arial"/>
          <w:b/>
          <w:bCs/>
          <w:sz w:val="22"/>
          <w:szCs w:val="22"/>
          <w:lang w:eastAsia="ko-KR"/>
        </w:rPr>
        <w:t xml:space="preserve">power saving gain in the range of  </w:t>
      </w:r>
      <w:r>
        <w:rPr>
          <w:rFonts w:cs="Arial"/>
          <w:b/>
          <w:bCs/>
          <w:sz w:val="22"/>
          <w:szCs w:val="22"/>
          <w:lang w:eastAsia="ko-KR"/>
        </w:rPr>
        <w:t>29 - 42% for cell edge UEs and 38 - 52% for cell center UEs with 6-10% UPT loss for cell edge UEs and 5-12% UPT loss for cell center UEs with respect to the baselines, which include DRX, DRX + Cross-slot scheduling, DRX + WUS.</w:t>
      </w:r>
    </w:p>
    <w:p w14:paraId="6177210F" w14:textId="77777777" w:rsidR="006513AB" w:rsidRDefault="006513AB" w:rsidP="006513AB">
      <w:pPr>
        <w:jc w:val="both"/>
        <w:rPr>
          <w:rFonts w:cs="Arial"/>
          <w:lang w:eastAsia="ko-KR"/>
        </w:rPr>
      </w:pPr>
      <w:r w:rsidRPr="00F02668">
        <w:rPr>
          <w:rFonts w:cs="Arial"/>
          <w:b/>
          <w:bCs/>
          <w:sz w:val="22"/>
          <w:szCs w:val="22"/>
          <w:lang w:eastAsia="ko-KR"/>
        </w:rPr>
        <w:t xml:space="preserve">Observation </w:t>
      </w:r>
      <w:r>
        <w:rPr>
          <w:rFonts w:cs="Arial"/>
          <w:b/>
          <w:bCs/>
          <w:sz w:val="22"/>
          <w:szCs w:val="22"/>
          <w:lang w:eastAsia="ko-KR"/>
        </w:rPr>
        <w:t>4</w:t>
      </w:r>
      <w:r w:rsidRPr="00F02668">
        <w:rPr>
          <w:rFonts w:cs="Arial"/>
          <w:b/>
          <w:bCs/>
          <w:sz w:val="22"/>
          <w:szCs w:val="22"/>
          <w:lang w:eastAsia="ko-KR"/>
        </w:rPr>
        <w:t xml:space="preserve">: For C-DRX with IAT = </w:t>
      </w:r>
      <w:r>
        <w:rPr>
          <w:rFonts w:cs="Arial"/>
          <w:b/>
          <w:bCs/>
          <w:sz w:val="22"/>
          <w:szCs w:val="22"/>
          <w:lang w:eastAsia="ko-KR"/>
        </w:rPr>
        <w:t>10</w:t>
      </w:r>
      <w:r w:rsidRPr="00F02668">
        <w:rPr>
          <w:rFonts w:cs="Arial"/>
          <w:b/>
          <w:bCs/>
          <w:sz w:val="22"/>
          <w:szCs w:val="22"/>
          <w:lang w:eastAsia="ko-KR"/>
        </w:rPr>
        <w:t>0ms, when BWP switching is O</w:t>
      </w:r>
      <w:r>
        <w:rPr>
          <w:rFonts w:cs="Arial"/>
          <w:b/>
          <w:bCs/>
          <w:sz w:val="22"/>
          <w:szCs w:val="22"/>
          <w:lang w:eastAsia="ko-KR"/>
        </w:rPr>
        <w:t>N</w:t>
      </w:r>
      <w:r w:rsidRPr="00F02668">
        <w:rPr>
          <w:rFonts w:cs="Arial"/>
          <w:b/>
          <w:bCs/>
          <w:sz w:val="22"/>
          <w:szCs w:val="22"/>
          <w:lang w:eastAsia="ko-KR"/>
        </w:rPr>
        <w:t xml:space="preserve">, GTS </w:t>
      </w:r>
      <w:r>
        <w:rPr>
          <w:rFonts w:cs="Arial"/>
          <w:b/>
          <w:bCs/>
          <w:sz w:val="22"/>
          <w:szCs w:val="22"/>
          <w:lang w:eastAsia="ko-KR"/>
        </w:rPr>
        <w:t xml:space="preserve">with 8ms duration </w:t>
      </w:r>
      <w:r w:rsidRPr="00F02668">
        <w:rPr>
          <w:rFonts w:cs="Arial"/>
          <w:b/>
          <w:bCs/>
          <w:sz w:val="22"/>
          <w:szCs w:val="22"/>
          <w:lang w:eastAsia="ko-KR"/>
        </w:rPr>
        <w:t xml:space="preserve">provides </w:t>
      </w:r>
      <w:r>
        <w:rPr>
          <w:rFonts w:cs="Arial"/>
          <w:b/>
          <w:bCs/>
          <w:sz w:val="22"/>
          <w:szCs w:val="22"/>
          <w:lang w:eastAsia="ko-KR"/>
        </w:rPr>
        <w:t xml:space="preserve">additional </w:t>
      </w:r>
      <w:r w:rsidRPr="00F02668">
        <w:rPr>
          <w:rFonts w:cs="Arial"/>
          <w:b/>
          <w:bCs/>
          <w:sz w:val="22"/>
          <w:szCs w:val="22"/>
          <w:lang w:eastAsia="ko-KR"/>
        </w:rPr>
        <w:t xml:space="preserve">power saving gain  in the range of  </w:t>
      </w:r>
      <w:r>
        <w:rPr>
          <w:rFonts w:cs="Arial"/>
          <w:b/>
          <w:bCs/>
          <w:sz w:val="22"/>
          <w:szCs w:val="22"/>
          <w:lang w:eastAsia="ko-KR"/>
        </w:rPr>
        <w:t>20 - 30% for cell edge UEs and 30 - 42% for cell center UEs with 5-8% UPT loss for cell edge UEs and 4-10% UPT loss for cell center UEs with respect to the baselines, which include DRX, DRX + Cross-slot scheduling, DRX + WUS.</w:t>
      </w:r>
    </w:p>
    <w:p w14:paraId="421D6A4C" w14:textId="77777777" w:rsidR="00E927AE" w:rsidRDefault="00E927AE" w:rsidP="00E927AE">
      <w:pPr>
        <w:pStyle w:val="3GPPText"/>
        <w:rPr>
          <w:b/>
          <w:bCs/>
          <w:lang w:val="en-GB"/>
        </w:rPr>
      </w:pPr>
    </w:p>
    <w:p w14:paraId="6CE0D256" w14:textId="4332DB4D" w:rsidR="00E927AE" w:rsidRPr="00E927AE" w:rsidRDefault="00E927AE" w:rsidP="00E927AE">
      <w:pPr>
        <w:pStyle w:val="3GPPText"/>
      </w:pPr>
      <w:r>
        <w:t xml:space="preserve">Next, we consider comparison between PDCCH </w:t>
      </w:r>
      <w:r w:rsidR="00EE77AE">
        <w:t xml:space="preserve">skipping signal </w:t>
      </w:r>
      <w:r>
        <w:t xml:space="preserve">and </w:t>
      </w:r>
      <w:r w:rsidR="00EE77AE">
        <w:t xml:space="preserve">DRX with </w:t>
      </w:r>
      <w:r>
        <w:t>short DRX.</w:t>
      </w:r>
    </w:p>
    <w:p w14:paraId="2CB0244E" w14:textId="1F415E00" w:rsidR="00E927AE" w:rsidRDefault="00E927AE" w:rsidP="00E927AE">
      <w:pPr>
        <w:pStyle w:val="Heading2"/>
      </w:pPr>
      <w:r>
        <w:t>Performance comparison with respect to short DRX</w:t>
      </w:r>
    </w:p>
    <w:p w14:paraId="409EC597" w14:textId="3317E36E" w:rsidR="00E927AE" w:rsidRDefault="00E927AE" w:rsidP="00E927AE">
      <w:pPr>
        <w:pStyle w:val="3GPPText"/>
        <w:rPr>
          <w:b/>
          <w:bCs/>
        </w:rPr>
      </w:pPr>
    </w:p>
    <w:p w14:paraId="367CBB31" w14:textId="4BB95DB4" w:rsidR="00E927AE" w:rsidRDefault="00E927AE" w:rsidP="00E927AE">
      <w:pPr>
        <w:pStyle w:val="3GPPText"/>
      </w:pPr>
      <w:r w:rsidRPr="00E927AE">
        <w:lastRenderedPageBreak/>
        <w:t xml:space="preserve">For </w:t>
      </w:r>
      <w:r>
        <w:t xml:space="preserve">comparison with respect to short DRX, following parameters are used as shown in Table 2. </w:t>
      </w:r>
    </w:p>
    <w:p w14:paraId="214CA0CD" w14:textId="09B2C3FB" w:rsidR="00E927AE" w:rsidRPr="00AC1509" w:rsidRDefault="00E927AE" w:rsidP="00AC1509">
      <w:pPr>
        <w:pStyle w:val="3GPPText"/>
        <w:jc w:val="center"/>
        <w:rPr>
          <w:b/>
          <w:bCs/>
        </w:rPr>
      </w:pPr>
      <w:r w:rsidRPr="00AC1509">
        <w:rPr>
          <w:b/>
          <w:bCs/>
        </w:rPr>
        <w:t>Table 2: Simulation parameters</w:t>
      </w:r>
    </w:p>
    <w:tbl>
      <w:tblPr>
        <w:tblStyle w:val="PlainTable1"/>
        <w:tblW w:w="8526"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20" w:firstRow="1" w:lastRow="0" w:firstColumn="0" w:lastColumn="0" w:noHBand="0" w:noVBand="1"/>
      </w:tblPr>
      <w:tblGrid>
        <w:gridCol w:w="4283"/>
        <w:gridCol w:w="4243"/>
      </w:tblGrid>
      <w:tr w:rsidR="00EE77AE" w:rsidRPr="00EF5B13" w14:paraId="16CAEC74" w14:textId="77777777" w:rsidTr="00AC1509">
        <w:trPr>
          <w:cnfStyle w:val="100000000000" w:firstRow="1" w:lastRow="0" w:firstColumn="0" w:lastColumn="0" w:oddVBand="0" w:evenVBand="0" w:oddHBand="0" w:evenHBand="0" w:firstRowFirstColumn="0" w:firstRowLastColumn="0" w:lastRowFirstColumn="0" w:lastRowLastColumn="0"/>
          <w:trHeight w:val="626"/>
          <w:jc w:val="center"/>
        </w:trPr>
        <w:tc>
          <w:tcPr>
            <w:tcW w:w="0" w:type="dxa"/>
            <w:hideMark/>
          </w:tcPr>
          <w:p w14:paraId="6FC400D5" w14:textId="77777777" w:rsidR="00EE77AE" w:rsidRPr="00EE77AE" w:rsidRDefault="00EE77AE" w:rsidP="001B4F38">
            <w:pPr>
              <w:overflowPunct/>
              <w:autoSpaceDE/>
              <w:autoSpaceDN/>
              <w:adjustRightInd/>
              <w:spacing w:after="0"/>
              <w:jc w:val="center"/>
              <w:textAlignment w:val="auto"/>
              <w:rPr>
                <w:rFonts w:eastAsia="Times New Roman" w:cs="Arial"/>
                <w:lang w:val="en-US"/>
              </w:rPr>
            </w:pPr>
            <w:r w:rsidRPr="00EE77AE">
              <w:rPr>
                <w:rFonts w:eastAsia="Helvetica Neue" w:cs="Arial"/>
                <w:lang w:val="en-US"/>
              </w:rPr>
              <w:t>Simulation parameters</w:t>
            </w:r>
          </w:p>
        </w:tc>
        <w:tc>
          <w:tcPr>
            <w:tcW w:w="0" w:type="dxa"/>
            <w:hideMark/>
          </w:tcPr>
          <w:p w14:paraId="4D60D4A7" w14:textId="77777777" w:rsidR="00EE77AE" w:rsidRPr="00EE77AE" w:rsidRDefault="00EE77AE" w:rsidP="001B4F38">
            <w:pPr>
              <w:overflowPunct/>
              <w:autoSpaceDE/>
              <w:autoSpaceDN/>
              <w:adjustRightInd/>
              <w:spacing w:after="0"/>
              <w:jc w:val="center"/>
              <w:textAlignment w:val="auto"/>
              <w:rPr>
                <w:rFonts w:eastAsia="Times New Roman" w:cs="Arial"/>
                <w:lang w:val="en-US"/>
              </w:rPr>
            </w:pPr>
            <w:r w:rsidRPr="00EE77AE">
              <w:rPr>
                <w:rFonts w:eastAsia="Helvetica Neue" w:cs="Arial"/>
                <w:lang w:val="en-US"/>
              </w:rPr>
              <w:t>Value</w:t>
            </w:r>
          </w:p>
        </w:tc>
      </w:tr>
      <w:tr w:rsidR="00EE77AE" w:rsidRPr="00EF5B13" w14:paraId="176877A3" w14:textId="77777777" w:rsidTr="00AC1509">
        <w:trPr>
          <w:cnfStyle w:val="000000100000" w:firstRow="0" w:lastRow="0" w:firstColumn="0" w:lastColumn="0" w:oddVBand="0" w:evenVBand="0" w:oddHBand="1" w:evenHBand="0" w:firstRowFirstColumn="0" w:firstRowLastColumn="0" w:lastRowFirstColumn="0" w:lastRowLastColumn="0"/>
          <w:trHeight w:val="486"/>
          <w:jc w:val="center"/>
        </w:trPr>
        <w:tc>
          <w:tcPr>
            <w:tcW w:w="0" w:type="dxa"/>
            <w:hideMark/>
          </w:tcPr>
          <w:p w14:paraId="01DDD332" w14:textId="77777777" w:rsidR="00EE77AE" w:rsidRPr="00EE77AE" w:rsidRDefault="00EE77AE" w:rsidP="001B4F38">
            <w:pPr>
              <w:overflowPunct/>
              <w:autoSpaceDE/>
              <w:autoSpaceDN/>
              <w:adjustRightInd/>
              <w:spacing w:after="0"/>
              <w:jc w:val="center"/>
              <w:textAlignment w:val="auto"/>
              <w:rPr>
                <w:rFonts w:eastAsia="Times New Roman" w:cs="Arial"/>
                <w:lang w:val="en-US"/>
              </w:rPr>
            </w:pPr>
            <w:r w:rsidRPr="00EE77AE">
              <w:rPr>
                <w:rFonts w:eastAsia="Helvetica Neue" w:cs="Arial"/>
                <w:lang w:val="en-US"/>
              </w:rPr>
              <w:t>DRX cycle</w:t>
            </w:r>
          </w:p>
        </w:tc>
        <w:tc>
          <w:tcPr>
            <w:tcW w:w="0" w:type="dxa"/>
            <w:hideMark/>
          </w:tcPr>
          <w:p w14:paraId="35FBC95B" w14:textId="73E7F581" w:rsidR="00EE77AE" w:rsidRPr="00EE77AE" w:rsidRDefault="00EE77AE" w:rsidP="001B4F38">
            <w:pPr>
              <w:overflowPunct/>
              <w:autoSpaceDE/>
              <w:autoSpaceDN/>
              <w:adjustRightInd/>
              <w:spacing w:after="0"/>
              <w:jc w:val="center"/>
              <w:textAlignment w:val="auto"/>
              <w:rPr>
                <w:rFonts w:eastAsia="Times New Roman" w:cs="Arial"/>
                <w:lang w:val="en-US"/>
              </w:rPr>
            </w:pPr>
            <w:r w:rsidRPr="00EE77AE">
              <w:rPr>
                <w:rFonts w:eastAsiaTheme="minorEastAsia" w:cs="Arial"/>
                <w:kern w:val="24"/>
                <w:lang w:val="en-US"/>
              </w:rPr>
              <w:t>DRX cycle length = 160ms</w:t>
            </w:r>
            <w:r w:rsidRPr="00EE77AE">
              <w:rPr>
                <w:rFonts w:eastAsiaTheme="minorEastAsia" w:cs="Arial"/>
                <w:kern w:val="24"/>
                <w:lang w:val="en-US"/>
              </w:rPr>
              <w:br/>
              <w:t>On Duration = 8ms</w:t>
            </w:r>
            <w:r w:rsidRPr="00EE77AE">
              <w:rPr>
                <w:rFonts w:eastAsiaTheme="minorEastAsia" w:cs="Arial"/>
                <w:kern w:val="24"/>
                <w:lang w:val="en-US"/>
              </w:rPr>
              <w:br/>
              <w:t>Inactivity timer = 20ms</w:t>
            </w:r>
          </w:p>
        </w:tc>
      </w:tr>
      <w:tr w:rsidR="00EE77AE" w:rsidRPr="00EF5B13" w14:paraId="2CFD9709" w14:textId="77777777" w:rsidTr="00AC1509">
        <w:trPr>
          <w:trHeight w:val="340"/>
          <w:jc w:val="center"/>
        </w:trPr>
        <w:tc>
          <w:tcPr>
            <w:tcW w:w="0" w:type="dxa"/>
            <w:hideMark/>
          </w:tcPr>
          <w:p w14:paraId="1DC26EF3" w14:textId="77777777" w:rsidR="00EE77AE" w:rsidRPr="00EE77AE" w:rsidRDefault="00EE77AE" w:rsidP="001B4F38">
            <w:pPr>
              <w:overflowPunct/>
              <w:autoSpaceDE/>
              <w:autoSpaceDN/>
              <w:adjustRightInd/>
              <w:spacing w:after="0"/>
              <w:jc w:val="center"/>
              <w:textAlignment w:val="auto"/>
              <w:rPr>
                <w:rFonts w:eastAsia="Times New Roman" w:cs="Arial"/>
                <w:lang w:val="en-US"/>
              </w:rPr>
            </w:pPr>
            <w:r w:rsidRPr="00EE77AE">
              <w:rPr>
                <w:rFonts w:eastAsia="Helvetica Neue" w:cs="Arial"/>
                <w:lang w:val="en-US"/>
              </w:rPr>
              <w:t>Traffic model</w:t>
            </w:r>
          </w:p>
        </w:tc>
        <w:tc>
          <w:tcPr>
            <w:tcW w:w="0" w:type="dxa"/>
            <w:hideMark/>
          </w:tcPr>
          <w:p w14:paraId="472725BC" w14:textId="77777777" w:rsidR="00EE77AE" w:rsidRPr="00EE77AE" w:rsidRDefault="00EE77AE" w:rsidP="001B4F38">
            <w:pPr>
              <w:overflowPunct/>
              <w:autoSpaceDE/>
              <w:autoSpaceDN/>
              <w:adjustRightInd/>
              <w:spacing w:after="0"/>
              <w:jc w:val="center"/>
              <w:textAlignment w:val="auto"/>
              <w:rPr>
                <w:rFonts w:eastAsia="Times New Roman" w:cs="Arial"/>
                <w:lang w:val="en-US"/>
              </w:rPr>
            </w:pPr>
            <w:r w:rsidRPr="00EE77AE">
              <w:rPr>
                <w:rFonts w:eastAsiaTheme="minorEastAsia" w:cs="Arial"/>
                <w:kern w:val="24"/>
                <w:lang w:val="en-US"/>
              </w:rPr>
              <w:t>FTP model 3:</w:t>
            </w:r>
          </w:p>
          <w:p w14:paraId="43DF85BF" w14:textId="77777777" w:rsidR="00EE77AE" w:rsidRPr="00EE77AE" w:rsidRDefault="00EE77AE" w:rsidP="001B4F38">
            <w:pPr>
              <w:overflowPunct/>
              <w:autoSpaceDE/>
              <w:autoSpaceDN/>
              <w:adjustRightInd/>
              <w:spacing w:after="0"/>
              <w:jc w:val="center"/>
              <w:textAlignment w:val="auto"/>
              <w:rPr>
                <w:rFonts w:eastAsia="Times New Roman" w:cs="Arial"/>
                <w:lang w:val="en-US"/>
              </w:rPr>
            </w:pPr>
            <w:r w:rsidRPr="00EE77AE">
              <w:rPr>
                <w:rFonts w:eastAsiaTheme="minorEastAsia" w:cs="Arial"/>
                <w:kern w:val="24"/>
                <w:lang w:val="en-US"/>
              </w:rPr>
              <w:t>0.5 Mbyte packet size</w:t>
            </w:r>
          </w:p>
          <w:p w14:paraId="711AD22A" w14:textId="77777777" w:rsidR="00EE77AE" w:rsidRPr="00EE77AE" w:rsidRDefault="00EE77AE" w:rsidP="001B4F38">
            <w:pPr>
              <w:overflowPunct/>
              <w:autoSpaceDE/>
              <w:autoSpaceDN/>
              <w:adjustRightInd/>
              <w:spacing w:after="0"/>
              <w:jc w:val="center"/>
              <w:textAlignment w:val="auto"/>
              <w:rPr>
                <w:rFonts w:eastAsia="Times New Roman" w:cs="Arial"/>
                <w:lang w:val="en-US"/>
              </w:rPr>
            </w:pPr>
            <w:r w:rsidRPr="00EE77AE">
              <w:rPr>
                <w:rFonts w:eastAsiaTheme="minorEastAsia" w:cs="Arial"/>
                <w:kern w:val="24"/>
                <w:lang w:val="en-US"/>
              </w:rPr>
              <w:t>200ms mean inter-arrival time</w:t>
            </w:r>
          </w:p>
        </w:tc>
      </w:tr>
      <w:tr w:rsidR="00EE77AE" w:rsidRPr="00EF5B13" w14:paraId="5169EB2A" w14:textId="77777777" w:rsidTr="00AC1509">
        <w:trPr>
          <w:cnfStyle w:val="000000100000" w:firstRow="0" w:lastRow="0" w:firstColumn="0" w:lastColumn="0" w:oddVBand="0" w:evenVBand="0" w:oddHBand="1" w:evenHBand="0" w:firstRowFirstColumn="0" w:firstRowLastColumn="0" w:lastRowFirstColumn="0" w:lastRowLastColumn="0"/>
          <w:trHeight w:val="501"/>
          <w:jc w:val="center"/>
        </w:trPr>
        <w:tc>
          <w:tcPr>
            <w:tcW w:w="0" w:type="dxa"/>
            <w:hideMark/>
          </w:tcPr>
          <w:p w14:paraId="1797FED3" w14:textId="77777777" w:rsidR="00EE77AE" w:rsidRPr="00EE77AE" w:rsidRDefault="00EE77AE" w:rsidP="001B4F38">
            <w:pPr>
              <w:overflowPunct/>
              <w:autoSpaceDE/>
              <w:autoSpaceDN/>
              <w:adjustRightInd/>
              <w:spacing w:after="0"/>
              <w:jc w:val="center"/>
              <w:textAlignment w:val="auto"/>
              <w:rPr>
                <w:rFonts w:eastAsia="Times New Roman" w:cs="Arial"/>
                <w:lang w:val="en-US"/>
              </w:rPr>
            </w:pPr>
            <w:r w:rsidRPr="00EE77AE">
              <w:rPr>
                <w:rFonts w:eastAsia="Helvetica Neue" w:cs="Arial"/>
                <w:lang w:val="en-US"/>
              </w:rPr>
              <w:t>K0 (Cross-slot scheduling offset)</w:t>
            </w:r>
          </w:p>
        </w:tc>
        <w:tc>
          <w:tcPr>
            <w:tcW w:w="0" w:type="dxa"/>
            <w:hideMark/>
          </w:tcPr>
          <w:p w14:paraId="3D17B43A" w14:textId="77777777" w:rsidR="00EE77AE" w:rsidRPr="00EE77AE" w:rsidRDefault="00EE77AE" w:rsidP="001B4F38">
            <w:pPr>
              <w:overflowPunct/>
              <w:autoSpaceDE/>
              <w:autoSpaceDN/>
              <w:adjustRightInd/>
              <w:spacing w:after="0"/>
              <w:jc w:val="center"/>
              <w:textAlignment w:val="auto"/>
              <w:rPr>
                <w:rFonts w:eastAsia="Times New Roman" w:cs="Arial"/>
                <w:lang w:val="en-US"/>
              </w:rPr>
            </w:pPr>
            <w:r w:rsidRPr="00EE77AE">
              <w:rPr>
                <w:rFonts w:eastAsia="Helvetica Neue" w:cs="Arial"/>
                <w:lang w:val="en-US"/>
              </w:rPr>
              <w:t>1</w:t>
            </w:r>
          </w:p>
        </w:tc>
      </w:tr>
      <w:tr w:rsidR="00EE77AE" w:rsidRPr="00EF5B13" w14:paraId="72482546" w14:textId="77777777" w:rsidTr="00AC1509">
        <w:trPr>
          <w:trHeight w:val="518"/>
          <w:jc w:val="center"/>
        </w:trPr>
        <w:tc>
          <w:tcPr>
            <w:tcW w:w="0" w:type="dxa"/>
            <w:hideMark/>
          </w:tcPr>
          <w:p w14:paraId="676F78C8" w14:textId="77777777" w:rsidR="00EE77AE" w:rsidRPr="00EE77AE" w:rsidRDefault="00EE77AE" w:rsidP="001B4F38">
            <w:pPr>
              <w:overflowPunct/>
              <w:autoSpaceDE/>
              <w:autoSpaceDN/>
              <w:adjustRightInd/>
              <w:spacing w:after="0"/>
              <w:jc w:val="center"/>
              <w:textAlignment w:val="auto"/>
              <w:rPr>
                <w:rFonts w:eastAsia="Times New Roman" w:cs="Arial"/>
                <w:lang w:val="en-US"/>
              </w:rPr>
            </w:pPr>
            <w:r w:rsidRPr="00EE77AE">
              <w:rPr>
                <w:rFonts w:eastAsia="Helvetica Neue" w:cs="Arial"/>
                <w:lang w:val="en-US"/>
              </w:rPr>
              <w:t>BWP switching</w:t>
            </w:r>
          </w:p>
        </w:tc>
        <w:tc>
          <w:tcPr>
            <w:tcW w:w="0" w:type="dxa"/>
            <w:hideMark/>
          </w:tcPr>
          <w:p w14:paraId="3A797848" w14:textId="77777777" w:rsidR="00EE77AE" w:rsidRPr="00EE77AE" w:rsidRDefault="00EE77AE" w:rsidP="001B4F38">
            <w:pPr>
              <w:overflowPunct/>
              <w:autoSpaceDE/>
              <w:autoSpaceDN/>
              <w:adjustRightInd/>
              <w:spacing w:after="0"/>
              <w:jc w:val="center"/>
              <w:textAlignment w:val="auto"/>
              <w:rPr>
                <w:rFonts w:eastAsia="Times New Roman" w:cs="Arial"/>
                <w:lang w:val="en-US"/>
              </w:rPr>
            </w:pPr>
            <w:r w:rsidRPr="00EE77AE">
              <w:rPr>
                <w:rFonts w:eastAsia="Helvetica Neue" w:cs="Arial"/>
                <w:lang w:val="en-US"/>
              </w:rPr>
              <w:t>Default BWP – 100 MHz</w:t>
            </w:r>
          </w:p>
          <w:p w14:paraId="61084403" w14:textId="77777777" w:rsidR="00EE77AE" w:rsidRPr="00EE77AE" w:rsidRDefault="00EE77AE" w:rsidP="001B4F38">
            <w:pPr>
              <w:overflowPunct/>
              <w:autoSpaceDE/>
              <w:autoSpaceDN/>
              <w:adjustRightInd/>
              <w:spacing w:after="0"/>
              <w:jc w:val="center"/>
              <w:textAlignment w:val="auto"/>
              <w:rPr>
                <w:rFonts w:eastAsia="Times New Roman" w:cs="Arial"/>
                <w:lang w:val="en-US"/>
              </w:rPr>
            </w:pPr>
            <w:r w:rsidRPr="00EE77AE">
              <w:rPr>
                <w:rFonts w:eastAsia="Helvetica Neue" w:cs="Arial"/>
                <w:lang w:val="en-US"/>
              </w:rPr>
              <w:t>Reduced BWP – 20MHz</w:t>
            </w:r>
          </w:p>
          <w:p w14:paraId="15260979" w14:textId="77777777" w:rsidR="00EE77AE" w:rsidRPr="00EE77AE" w:rsidRDefault="00EE77AE" w:rsidP="001B4F38">
            <w:pPr>
              <w:overflowPunct/>
              <w:autoSpaceDE/>
              <w:autoSpaceDN/>
              <w:adjustRightInd/>
              <w:spacing w:after="0"/>
              <w:jc w:val="center"/>
              <w:textAlignment w:val="auto"/>
              <w:rPr>
                <w:rFonts w:eastAsia="Times New Roman" w:cs="Arial"/>
                <w:lang w:val="en-US"/>
              </w:rPr>
            </w:pPr>
            <w:r w:rsidRPr="00EE77AE">
              <w:rPr>
                <w:rFonts w:eastAsia="Helvetica Neue" w:cs="Arial"/>
                <w:lang w:val="en-US"/>
              </w:rPr>
              <w:t>Switching delay - 5 slot</w:t>
            </w:r>
          </w:p>
          <w:p w14:paraId="5BA8D060" w14:textId="77777777" w:rsidR="00EE77AE" w:rsidRDefault="00EE77AE" w:rsidP="001B4F38">
            <w:pPr>
              <w:overflowPunct/>
              <w:autoSpaceDE/>
              <w:autoSpaceDN/>
              <w:adjustRightInd/>
              <w:spacing w:after="0"/>
              <w:jc w:val="center"/>
              <w:textAlignment w:val="auto"/>
              <w:rPr>
                <w:rFonts w:eastAsia="Helvetica Neue" w:cs="Arial"/>
                <w:lang w:val="en-US"/>
              </w:rPr>
            </w:pPr>
            <w:r w:rsidRPr="00EE77AE">
              <w:rPr>
                <w:rFonts w:eastAsia="Helvetica Neue" w:cs="Arial"/>
                <w:lang w:val="en-US"/>
              </w:rPr>
              <w:t>Switching delay after the last PDSCH – 8ms</w:t>
            </w:r>
          </w:p>
          <w:p w14:paraId="47DC9C7B" w14:textId="77777777" w:rsidR="00EE77AE" w:rsidRDefault="00EE77AE" w:rsidP="001B4F38">
            <w:pPr>
              <w:overflowPunct/>
              <w:autoSpaceDE/>
              <w:autoSpaceDN/>
              <w:adjustRightInd/>
              <w:spacing w:after="0"/>
              <w:jc w:val="center"/>
              <w:textAlignment w:val="auto"/>
              <w:rPr>
                <w:rFonts w:eastAsia="Helvetica Neue" w:cs="Arial"/>
                <w:lang w:val="en-US"/>
              </w:rPr>
            </w:pPr>
          </w:p>
          <w:p w14:paraId="491D8F86" w14:textId="77777777" w:rsidR="00EE77AE" w:rsidRDefault="00EE77AE" w:rsidP="001B4F38">
            <w:pPr>
              <w:overflowPunct/>
              <w:autoSpaceDE/>
              <w:autoSpaceDN/>
              <w:adjustRightInd/>
              <w:spacing w:after="0"/>
              <w:jc w:val="center"/>
              <w:textAlignment w:val="auto"/>
              <w:rPr>
                <w:rFonts w:eastAsia="Helvetica Neue" w:cs="Arial"/>
                <w:lang w:val="en-US"/>
              </w:rPr>
            </w:pPr>
          </w:p>
          <w:p w14:paraId="0E17EC9D" w14:textId="4319AFF0" w:rsidR="00EE77AE" w:rsidRPr="00EE77AE" w:rsidRDefault="00EE77AE" w:rsidP="00EE77AE">
            <w:pPr>
              <w:overflowPunct/>
              <w:autoSpaceDE/>
              <w:autoSpaceDN/>
              <w:adjustRightInd/>
              <w:spacing w:after="0"/>
              <w:jc w:val="center"/>
              <w:textAlignment w:val="auto"/>
              <w:rPr>
                <w:rFonts w:eastAsia="Helvetica Neue" w:cs="Arial"/>
                <w:lang w:val="en-US"/>
              </w:rPr>
            </w:pPr>
            <w:r w:rsidRPr="00EE77AE">
              <w:rPr>
                <w:rFonts w:eastAsia="Helvetica Neue" w:cs="Arial"/>
                <w:lang w:val="en-US"/>
              </w:rPr>
              <w:t>Optionally, PDCCH monitoring periodicity adapted from 1 to 2 slots</w:t>
            </w:r>
            <w:r>
              <w:rPr>
                <w:rFonts w:eastAsia="Helvetica Neue" w:cs="Arial"/>
                <w:lang w:val="en-US"/>
              </w:rPr>
              <w:t>, when BWP is 100MHz and 20MHz, respectively</w:t>
            </w:r>
          </w:p>
          <w:p w14:paraId="6F462D63" w14:textId="756BF186" w:rsidR="00EE77AE" w:rsidRPr="00EE77AE" w:rsidRDefault="00EE77AE" w:rsidP="001B4F38">
            <w:pPr>
              <w:overflowPunct/>
              <w:autoSpaceDE/>
              <w:autoSpaceDN/>
              <w:adjustRightInd/>
              <w:spacing w:after="0"/>
              <w:jc w:val="center"/>
              <w:textAlignment w:val="auto"/>
              <w:rPr>
                <w:rFonts w:eastAsia="Times New Roman" w:cs="Arial"/>
                <w:lang w:val="en-US"/>
              </w:rPr>
            </w:pPr>
          </w:p>
        </w:tc>
      </w:tr>
      <w:tr w:rsidR="00EE77AE" w:rsidRPr="00EF5B13" w14:paraId="15D0AE70" w14:textId="77777777" w:rsidTr="00AC1509">
        <w:trPr>
          <w:cnfStyle w:val="000000100000" w:firstRow="0" w:lastRow="0" w:firstColumn="0" w:lastColumn="0" w:oddVBand="0" w:evenVBand="0" w:oddHBand="1" w:evenHBand="0" w:firstRowFirstColumn="0" w:firstRowLastColumn="0" w:lastRowFirstColumn="0" w:lastRowLastColumn="0"/>
          <w:trHeight w:val="514"/>
          <w:jc w:val="center"/>
        </w:trPr>
        <w:tc>
          <w:tcPr>
            <w:tcW w:w="0" w:type="dxa"/>
            <w:hideMark/>
          </w:tcPr>
          <w:p w14:paraId="54CAE770" w14:textId="77777777" w:rsidR="00EE77AE" w:rsidRPr="00EE77AE" w:rsidRDefault="00EE77AE" w:rsidP="001B4F38">
            <w:pPr>
              <w:overflowPunct/>
              <w:autoSpaceDE/>
              <w:autoSpaceDN/>
              <w:adjustRightInd/>
              <w:spacing w:after="0"/>
              <w:jc w:val="center"/>
              <w:textAlignment w:val="auto"/>
              <w:rPr>
                <w:rFonts w:eastAsia="Times New Roman" w:cs="Arial"/>
                <w:lang w:val="en-US"/>
              </w:rPr>
            </w:pPr>
            <w:r w:rsidRPr="00EE77AE">
              <w:rPr>
                <w:rFonts w:eastAsia="Helvetica Neue" w:cs="Arial"/>
                <w:lang w:val="en-US"/>
              </w:rPr>
              <w:t>Short DRX cycle</w:t>
            </w:r>
          </w:p>
        </w:tc>
        <w:tc>
          <w:tcPr>
            <w:tcW w:w="0" w:type="dxa"/>
            <w:hideMark/>
          </w:tcPr>
          <w:p w14:paraId="071D9B04" w14:textId="77777777" w:rsidR="00EE77AE" w:rsidRPr="00EE77AE" w:rsidRDefault="00EE77AE" w:rsidP="001B4F38">
            <w:pPr>
              <w:overflowPunct/>
              <w:autoSpaceDE/>
              <w:autoSpaceDN/>
              <w:adjustRightInd/>
              <w:spacing w:after="0"/>
              <w:jc w:val="center"/>
              <w:textAlignment w:val="auto"/>
              <w:rPr>
                <w:rFonts w:eastAsia="Times New Roman" w:cs="Arial"/>
                <w:lang w:val="en-US"/>
              </w:rPr>
            </w:pPr>
            <w:r w:rsidRPr="00EE77AE">
              <w:rPr>
                <w:rFonts w:eastAsia="Helvetica Neue" w:cs="Arial"/>
                <w:lang w:val="en-US"/>
              </w:rPr>
              <w:t xml:space="preserve">Short </w:t>
            </w:r>
            <w:r w:rsidRPr="00EE77AE">
              <w:rPr>
                <w:rFonts w:eastAsiaTheme="minorEastAsia" w:cs="Arial"/>
                <w:kern w:val="24"/>
                <w:lang w:val="en-US"/>
              </w:rPr>
              <w:t>DRX cycle length = 20ms, Short DRX timer = 4</w:t>
            </w:r>
          </w:p>
        </w:tc>
      </w:tr>
      <w:tr w:rsidR="00EE77AE" w:rsidRPr="00EF5B13" w14:paraId="18DD9956" w14:textId="77777777" w:rsidTr="00AC1509">
        <w:trPr>
          <w:trHeight w:val="317"/>
          <w:jc w:val="center"/>
        </w:trPr>
        <w:tc>
          <w:tcPr>
            <w:tcW w:w="0" w:type="dxa"/>
            <w:hideMark/>
          </w:tcPr>
          <w:p w14:paraId="01C0CB32" w14:textId="77777777" w:rsidR="00EE77AE" w:rsidRPr="00EE77AE" w:rsidRDefault="00EE77AE" w:rsidP="001B4F38">
            <w:pPr>
              <w:overflowPunct/>
              <w:autoSpaceDE/>
              <w:autoSpaceDN/>
              <w:adjustRightInd/>
              <w:spacing w:after="0"/>
              <w:jc w:val="center"/>
              <w:textAlignment w:val="auto"/>
              <w:rPr>
                <w:rFonts w:eastAsia="Times New Roman" w:cs="Arial"/>
                <w:lang w:val="en-US"/>
              </w:rPr>
            </w:pPr>
            <w:r w:rsidRPr="00EE77AE">
              <w:rPr>
                <w:rFonts w:eastAsia="Helvetica Neue" w:cs="Arial"/>
                <w:lang w:val="en-US"/>
              </w:rPr>
              <w:t>Short DRX triggering</w:t>
            </w:r>
          </w:p>
        </w:tc>
        <w:tc>
          <w:tcPr>
            <w:tcW w:w="0" w:type="dxa"/>
            <w:hideMark/>
          </w:tcPr>
          <w:p w14:paraId="5C3FDBBC" w14:textId="77777777" w:rsidR="00EE77AE" w:rsidRPr="00EE77AE" w:rsidRDefault="00EE77AE" w:rsidP="001B4F38">
            <w:pPr>
              <w:overflowPunct/>
              <w:autoSpaceDE/>
              <w:autoSpaceDN/>
              <w:adjustRightInd/>
              <w:spacing w:after="0"/>
              <w:jc w:val="center"/>
              <w:textAlignment w:val="auto"/>
              <w:rPr>
                <w:rFonts w:eastAsia="Times New Roman" w:cs="Arial"/>
                <w:lang w:val="en-US"/>
              </w:rPr>
            </w:pPr>
            <w:r w:rsidRPr="00EE77AE">
              <w:rPr>
                <w:rFonts w:eastAsia="Helvetica Neue" w:cs="Arial"/>
                <w:lang w:val="en-US"/>
              </w:rPr>
              <w:t>off / on with MAC CE with 3ms delay</w:t>
            </w:r>
          </w:p>
        </w:tc>
      </w:tr>
      <w:tr w:rsidR="00EE77AE" w:rsidRPr="00EF5B13" w14:paraId="79CF702F" w14:textId="77777777" w:rsidTr="00AC1509">
        <w:trPr>
          <w:cnfStyle w:val="000000100000" w:firstRow="0" w:lastRow="0" w:firstColumn="0" w:lastColumn="0" w:oddVBand="0" w:evenVBand="0" w:oddHBand="1" w:evenHBand="0" w:firstRowFirstColumn="0" w:firstRowLastColumn="0" w:lastRowFirstColumn="0" w:lastRowLastColumn="0"/>
          <w:trHeight w:val="678"/>
          <w:jc w:val="center"/>
        </w:trPr>
        <w:tc>
          <w:tcPr>
            <w:tcW w:w="0" w:type="dxa"/>
            <w:hideMark/>
          </w:tcPr>
          <w:p w14:paraId="08504127" w14:textId="77777777" w:rsidR="00EE77AE" w:rsidRPr="00EE77AE" w:rsidRDefault="00EE77AE" w:rsidP="001B4F38">
            <w:pPr>
              <w:overflowPunct/>
              <w:autoSpaceDE/>
              <w:autoSpaceDN/>
              <w:adjustRightInd/>
              <w:spacing w:after="0"/>
              <w:jc w:val="center"/>
              <w:textAlignment w:val="auto"/>
              <w:rPr>
                <w:rFonts w:eastAsia="Times New Roman" w:cs="Arial"/>
                <w:lang w:val="en-US"/>
              </w:rPr>
            </w:pPr>
            <w:r w:rsidRPr="00EE77AE">
              <w:rPr>
                <w:rFonts w:eastAsia="Helvetica Neue" w:cs="Arial"/>
                <w:lang w:val="en-US"/>
              </w:rPr>
              <w:t>PDCCH reduction schemes</w:t>
            </w:r>
          </w:p>
        </w:tc>
        <w:tc>
          <w:tcPr>
            <w:tcW w:w="0" w:type="dxa"/>
            <w:hideMark/>
          </w:tcPr>
          <w:p w14:paraId="09E01E88" w14:textId="77777777" w:rsidR="00EE77AE" w:rsidRPr="00EE77AE" w:rsidRDefault="00EE77AE" w:rsidP="001B4F38">
            <w:pPr>
              <w:overflowPunct/>
              <w:autoSpaceDE/>
              <w:autoSpaceDN/>
              <w:adjustRightInd/>
              <w:spacing w:after="0"/>
              <w:jc w:val="center"/>
              <w:textAlignment w:val="auto"/>
              <w:rPr>
                <w:rFonts w:eastAsia="Times New Roman" w:cs="Arial"/>
                <w:lang w:val="en-US"/>
              </w:rPr>
            </w:pPr>
            <w:r w:rsidRPr="00EE77AE">
              <w:rPr>
                <w:rFonts w:eastAsia="Helvetica Neue" w:cs="Arial"/>
                <w:lang w:val="en-US"/>
              </w:rPr>
              <w:t>GTS with 2ms sleep duration, 8ms sleep duration</w:t>
            </w:r>
          </w:p>
          <w:p w14:paraId="76000512" w14:textId="77777777" w:rsidR="00EE77AE" w:rsidRPr="00EE77AE" w:rsidRDefault="00EE77AE" w:rsidP="001B4F38">
            <w:pPr>
              <w:overflowPunct/>
              <w:autoSpaceDE/>
              <w:autoSpaceDN/>
              <w:adjustRightInd/>
              <w:spacing w:after="0"/>
              <w:jc w:val="center"/>
              <w:textAlignment w:val="auto"/>
              <w:rPr>
                <w:rFonts w:eastAsia="Times New Roman" w:cs="Arial"/>
                <w:lang w:val="en-US"/>
              </w:rPr>
            </w:pPr>
            <w:r w:rsidRPr="00EE77AE">
              <w:rPr>
                <w:rFonts w:eastAsia="Helvetica Neue" w:cs="Arial"/>
                <w:lang w:val="en-US"/>
              </w:rPr>
              <w:t>Reduced PDCCH monitoring periodicity = 2 slots</w:t>
            </w:r>
          </w:p>
        </w:tc>
      </w:tr>
    </w:tbl>
    <w:p w14:paraId="2A51BC90" w14:textId="0BA337AF" w:rsidR="00E927AE" w:rsidRDefault="00E927AE" w:rsidP="00E927AE">
      <w:pPr>
        <w:pStyle w:val="3GPPText"/>
        <w:jc w:val="center"/>
        <w:rPr>
          <w:b/>
          <w:bCs/>
          <w:lang w:val="en-GB"/>
        </w:rPr>
      </w:pPr>
    </w:p>
    <w:p w14:paraId="7730CAF8" w14:textId="4C1D86FC" w:rsidR="004857F5" w:rsidRDefault="004857F5" w:rsidP="004857F5">
      <w:pPr>
        <w:jc w:val="both"/>
        <w:rPr>
          <w:rFonts w:cs="Arial"/>
          <w:lang w:val="en-US" w:eastAsia="ko-KR"/>
        </w:rPr>
      </w:pPr>
      <w:r>
        <w:rPr>
          <w:rFonts w:cs="Arial"/>
          <w:lang w:val="en-US" w:eastAsia="ko-KR"/>
        </w:rPr>
        <w:t>Figures 3a,b,c,d shows comparison of power consumption and throughput performances for configuration with IAT=20ms and IAT=40ms.</w:t>
      </w:r>
    </w:p>
    <w:p w14:paraId="25E77F43" w14:textId="77777777" w:rsidR="004857F5" w:rsidRDefault="004857F5" w:rsidP="004857F5">
      <w:pPr>
        <w:jc w:val="center"/>
        <w:rPr>
          <w:rFonts w:cs="Arial"/>
          <w:lang w:val="en-US" w:eastAsia="ko-KR"/>
        </w:rPr>
      </w:pPr>
      <w:r w:rsidRPr="00B8057B">
        <w:rPr>
          <w:rFonts w:cs="Arial"/>
          <w:noProof/>
          <w:lang w:eastAsia="ko-KR"/>
        </w:rPr>
        <w:drawing>
          <wp:inline distT="0" distB="0" distL="0" distR="0" wp14:anchorId="0E099224" wp14:editId="20382062">
            <wp:extent cx="5203825" cy="2686929"/>
            <wp:effectExtent l="0" t="0" r="15875" b="18415"/>
            <wp:docPr id="16" name="Chart 16">
              <a:extLst xmlns:a="http://schemas.openxmlformats.org/drawingml/2006/main">
                <a:ext uri="{FF2B5EF4-FFF2-40B4-BE49-F238E27FC236}">
                  <a16:creationId xmlns:a16="http://schemas.microsoft.com/office/drawing/2014/main" id="{0D67E0C1-199A-40BE-A00E-CD53422317B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3D09E7DC" w14:textId="77777777" w:rsidR="004857F5" w:rsidRDefault="004857F5" w:rsidP="004857F5">
      <w:pPr>
        <w:jc w:val="center"/>
        <w:rPr>
          <w:rFonts w:cs="Arial"/>
          <w:lang w:val="en-US" w:eastAsia="ko-KR"/>
        </w:rPr>
      </w:pPr>
      <w:r>
        <w:rPr>
          <w:rFonts w:cs="Arial"/>
          <w:lang w:val="en-US" w:eastAsia="ko-KR"/>
        </w:rPr>
        <w:t>(a)</w:t>
      </w:r>
    </w:p>
    <w:p w14:paraId="4010B771" w14:textId="77777777" w:rsidR="004857F5" w:rsidRDefault="004857F5" w:rsidP="004857F5">
      <w:pPr>
        <w:keepNext/>
        <w:jc w:val="center"/>
      </w:pPr>
      <w:r w:rsidRPr="00644726">
        <w:rPr>
          <w:noProof/>
        </w:rPr>
        <w:lastRenderedPageBreak/>
        <w:drawing>
          <wp:inline distT="0" distB="0" distL="0" distR="0" wp14:anchorId="243F1703" wp14:editId="2362858A">
            <wp:extent cx="5211445" cy="2841674"/>
            <wp:effectExtent l="0" t="0" r="8255" b="15875"/>
            <wp:docPr id="11" name="Chart 11">
              <a:extLst xmlns:a="http://schemas.openxmlformats.org/drawingml/2006/main">
                <a:ext uri="{FF2B5EF4-FFF2-40B4-BE49-F238E27FC236}">
                  <a16:creationId xmlns:a16="http://schemas.microsoft.com/office/drawing/2014/main" id="{FADC5DBA-1304-452C-8123-B9D511568FB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5C5A3FB1" w14:textId="77777777" w:rsidR="004857F5" w:rsidRPr="00E906C1" w:rsidRDefault="004857F5" w:rsidP="004857F5">
      <w:pPr>
        <w:jc w:val="center"/>
        <w:rPr>
          <w:rFonts w:cs="Arial"/>
          <w:lang w:val="en-US" w:eastAsia="ko-KR"/>
        </w:rPr>
      </w:pPr>
      <w:r>
        <w:rPr>
          <w:rFonts w:cs="Arial"/>
          <w:lang w:val="en-US" w:eastAsia="ko-KR"/>
        </w:rPr>
        <w:t>(b)</w:t>
      </w:r>
    </w:p>
    <w:p w14:paraId="0D4A5ABF" w14:textId="77777777" w:rsidR="004857F5" w:rsidRDefault="004857F5" w:rsidP="004857F5">
      <w:pPr>
        <w:jc w:val="center"/>
        <w:rPr>
          <w:rFonts w:cs="Arial"/>
          <w:lang w:val="en-US" w:eastAsia="ko-KR"/>
        </w:rPr>
      </w:pPr>
    </w:p>
    <w:p w14:paraId="78880502" w14:textId="77777777" w:rsidR="004857F5" w:rsidRDefault="004857F5" w:rsidP="004857F5">
      <w:pPr>
        <w:jc w:val="both"/>
        <w:rPr>
          <w:rFonts w:cs="Arial"/>
          <w:lang w:val="en-US" w:eastAsia="ko-KR"/>
        </w:rPr>
      </w:pPr>
    </w:p>
    <w:p w14:paraId="153523B4" w14:textId="77777777" w:rsidR="004857F5" w:rsidRDefault="004857F5" w:rsidP="004857F5">
      <w:pPr>
        <w:jc w:val="center"/>
        <w:rPr>
          <w:rFonts w:cs="Arial"/>
          <w:lang w:val="en-US" w:eastAsia="ko-KR"/>
        </w:rPr>
      </w:pPr>
      <w:r w:rsidRPr="00E46235">
        <w:rPr>
          <w:rFonts w:cs="Arial"/>
          <w:noProof/>
          <w:lang w:eastAsia="ko-KR"/>
        </w:rPr>
        <w:drawing>
          <wp:inline distT="0" distB="0" distL="0" distR="0" wp14:anchorId="15A9C27F" wp14:editId="2C9740EE">
            <wp:extent cx="5168900" cy="2715065"/>
            <wp:effectExtent l="0" t="0" r="12700" b="9525"/>
            <wp:docPr id="17" name="Chart 17">
              <a:extLst xmlns:a="http://schemas.openxmlformats.org/drawingml/2006/main">
                <a:ext uri="{FF2B5EF4-FFF2-40B4-BE49-F238E27FC236}">
                  <a16:creationId xmlns:a16="http://schemas.microsoft.com/office/drawing/2014/main" id="{DB51A16B-6519-4EB6-8AC2-C8BA08883DF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32A75B2D" w14:textId="77777777" w:rsidR="004857F5" w:rsidRDefault="004857F5" w:rsidP="004857F5">
      <w:pPr>
        <w:jc w:val="center"/>
        <w:rPr>
          <w:rFonts w:cs="Arial"/>
          <w:lang w:val="en-US" w:eastAsia="ko-KR"/>
        </w:rPr>
      </w:pPr>
      <w:r>
        <w:rPr>
          <w:rFonts w:cs="Arial"/>
          <w:lang w:val="en-US" w:eastAsia="ko-KR"/>
        </w:rPr>
        <w:t>(c)</w:t>
      </w:r>
    </w:p>
    <w:p w14:paraId="59619C52" w14:textId="77777777" w:rsidR="004857F5" w:rsidRDefault="004857F5" w:rsidP="004857F5">
      <w:pPr>
        <w:keepNext/>
        <w:jc w:val="center"/>
      </w:pPr>
      <w:r w:rsidRPr="00E46235">
        <w:rPr>
          <w:noProof/>
        </w:rPr>
        <w:lastRenderedPageBreak/>
        <w:drawing>
          <wp:inline distT="0" distB="0" distL="0" distR="0" wp14:anchorId="41A2A62E" wp14:editId="17CE03A3">
            <wp:extent cx="5189855" cy="2799471"/>
            <wp:effectExtent l="0" t="0" r="10795" b="1270"/>
            <wp:docPr id="18" name="Chart 18">
              <a:extLst xmlns:a="http://schemas.openxmlformats.org/drawingml/2006/main">
                <a:ext uri="{FF2B5EF4-FFF2-40B4-BE49-F238E27FC236}">
                  <a16:creationId xmlns:a16="http://schemas.microsoft.com/office/drawing/2014/main" id="{FADC5DBA-1304-452C-8123-B9D511568FB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10B6E0DD" w14:textId="77777777" w:rsidR="004857F5" w:rsidRPr="00E906C1" w:rsidRDefault="004857F5" w:rsidP="004857F5">
      <w:pPr>
        <w:jc w:val="center"/>
        <w:rPr>
          <w:rFonts w:cs="Arial"/>
          <w:lang w:val="en-US" w:eastAsia="ko-KR"/>
        </w:rPr>
      </w:pPr>
      <w:r>
        <w:rPr>
          <w:rFonts w:cs="Arial"/>
          <w:lang w:val="en-US" w:eastAsia="ko-KR"/>
        </w:rPr>
        <w:t>(d)</w:t>
      </w:r>
    </w:p>
    <w:p w14:paraId="52DD476A" w14:textId="58460FEF" w:rsidR="004857F5" w:rsidRPr="00113652" w:rsidRDefault="004857F5" w:rsidP="004857F5">
      <w:pPr>
        <w:jc w:val="center"/>
        <w:rPr>
          <w:rFonts w:cs="Arial"/>
          <w:lang w:val="en-US" w:eastAsia="ko-KR"/>
        </w:rPr>
      </w:pPr>
      <w:r w:rsidRPr="00113652">
        <w:rPr>
          <w:i/>
          <w:iCs/>
        </w:rPr>
        <w:t xml:space="preserve">Figure </w:t>
      </w:r>
      <w:r>
        <w:rPr>
          <w:i/>
          <w:iCs/>
        </w:rPr>
        <w:t>3</w:t>
      </w:r>
      <w:r w:rsidRPr="00113652">
        <w:rPr>
          <w:i/>
          <w:iCs/>
        </w:rPr>
        <w:t>. Power consumptions and UPT comparison of GTS and Short DRX</w:t>
      </w:r>
    </w:p>
    <w:p w14:paraId="6893D268" w14:textId="267404EB" w:rsidR="00E927AE" w:rsidRDefault="00E927AE" w:rsidP="00E927AE">
      <w:pPr>
        <w:jc w:val="both"/>
        <w:rPr>
          <w:rFonts w:cs="Arial"/>
          <w:lang w:val="en-US" w:eastAsia="ko-KR"/>
        </w:rPr>
      </w:pPr>
    </w:p>
    <w:p w14:paraId="50A45ECE" w14:textId="77777777" w:rsidR="00FD4BF9" w:rsidRPr="00C71D3E" w:rsidRDefault="00FD4BF9" w:rsidP="00FD4BF9">
      <w:pPr>
        <w:jc w:val="both"/>
        <w:rPr>
          <w:rFonts w:cs="Arial"/>
          <w:b/>
          <w:bCs/>
          <w:sz w:val="22"/>
          <w:szCs w:val="22"/>
          <w:lang w:eastAsia="ko-KR"/>
        </w:rPr>
      </w:pPr>
      <w:r w:rsidRPr="004857F5">
        <w:rPr>
          <w:b/>
          <w:bCs/>
          <w:sz w:val="22"/>
          <w:szCs w:val="22"/>
        </w:rPr>
        <w:t xml:space="preserve">Observation </w:t>
      </w:r>
      <w:r>
        <w:rPr>
          <w:b/>
          <w:bCs/>
          <w:sz w:val="22"/>
          <w:szCs w:val="22"/>
        </w:rPr>
        <w:t>5</w:t>
      </w:r>
      <w:r w:rsidRPr="004857F5">
        <w:rPr>
          <w:b/>
          <w:bCs/>
          <w:sz w:val="22"/>
          <w:szCs w:val="22"/>
        </w:rPr>
        <w:t xml:space="preserve">: For C-DRX with IAT = 20ms, when BWP switching is ON, GTS with 8ms duration provides additional power saving gain in the </w:t>
      </w:r>
      <w:r w:rsidRPr="00C71D3E">
        <w:rPr>
          <w:rFonts w:cs="Arial"/>
          <w:b/>
          <w:bCs/>
          <w:sz w:val="22"/>
          <w:szCs w:val="22"/>
          <w:lang w:eastAsia="ko-KR"/>
        </w:rPr>
        <w:t>range of  9-11% for cell edge UEs and 22-25% for cell center UEs with 0-12% UPT loss for cell edge UEs and 0-23% UPT loss for cell center UEs with respect to the baselines, which include DRX, DRX + Cross-slot scheduling, DRX + WUS, DRX + Short DRX.</w:t>
      </w:r>
    </w:p>
    <w:p w14:paraId="4CD5E950" w14:textId="653D39C5" w:rsidR="00FD4BF9" w:rsidRPr="00C71D3E" w:rsidRDefault="00FD4BF9" w:rsidP="00FD4BF9">
      <w:pPr>
        <w:jc w:val="both"/>
        <w:rPr>
          <w:rFonts w:cs="Arial"/>
          <w:b/>
          <w:bCs/>
          <w:sz w:val="22"/>
          <w:szCs w:val="22"/>
          <w:lang w:eastAsia="ko-KR"/>
        </w:rPr>
      </w:pPr>
      <w:r w:rsidRPr="00C71D3E">
        <w:rPr>
          <w:rFonts w:cs="Arial"/>
          <w:b/>
          <w:bCs/>
          <w:sz w:val="22"/>
          <w:szCs w:val="22"/>
          <w:lang w:eastAsia="ko-KR"/>
        </w:rPr>
        <w:t>Observation 6: For C-DRX with IAT = 40ms, when BWP switching is ON, GTS with 8ms duration provides additional power saving gain in the range of  0-11% for cell edge UEs and 8-17% for cell center UEs with 0-15% UPT loss for both cell edge and cell center UEs with respect to the baselines, which include DRX, DRX + Cross-slot scheduling, DRX + WUS, DRX + Short DRX.  </w:t>
      </w:r>
    </w:p>
    <w:p w14:paraId="2254D7FD" w14:textId="77777777" w:rsidR="004857F5" w:rsidRDefault="004857F5" w:rsidP="004857F5">
      <w:pPr>
        <w:spacing w:after="0"/>
      </w:pPr>
      <w:r>
        <w:rPr>
          <w:rFonts w:ascii="Segoe UI" w:hAnsi="Segoe UI" w:cs="Segoe UI"/>
          <w:color w:val="4E586A"/>
          <w:sz w:val="16"/>
          <w:szCs w:val="16"/>
        </w:rPr>
        <w:t> </w:t>
      </w:r>
    </w:p>
    <w:p w14:paraId="447D790B" w14:textId="6A73AAE7" w:rsidR="00781D42" w:rsidRPr="009605A1" w:rsidRDefault="009605A1" w:rsidP="00FE6B7A">
      <w:pPr>
        <w:spacing w:after="0"/>
        <w:rPr>
          <w:rFonts w:cs="Arial"/>
          <w:sz w:val="22"/>
          <w:szCs w:val="22"/>
          <w:lang w:val="en-US" w:eastAsia="ko-KR"/>
        </w:rPr>
      </w:pPr>
      <w:r w:rsidRPr="009605A1">
        <w:rPr>
          <w:rFonts w:cs="Arial"/>
          <w:sz w:val="22"/>
          <w:szCs w:val="22"/>
          <w:lang w:val="en-US" w:eastAsia="ko-KR"/>
        </w:rPr>
        <w:t>Hence, it can be observed that GTS in most occasions provides significant power saving gain and UPT loss can be small, depending on scenario and baselines.</w:t>
      </w:r>
    </w:p>
    <w:p w14:paraId="1730CE68" w14:textId="466B20FB" w:rsidR="004857F5" w:rsidRPr="004857F5" w:rsidRDefault="004857F5" w:rsidP="00E927AE">
      <w:pPr>
        <w:jc w:val="both"/>
        <w:rPr>
          <w:rFonts w:cs="Arial"/>
          <w:b/>
          <w:bCs/>
          <w:sz w:val="22"/>
          <w:szCs w:val="22"/>
          <w:lang w:val="en-US" w:eastAsia="ko-KR"/>
        </w:rPr>
      </w:pPr>
    </w:p>
    <w:p w14:paraId="2CAA8771" w14:textId="17D0220B" w:rsidR="004857F5" w:rsidRPr="004857F5" w:rsidRDefault="004857F5" w:rsidP="004857F5">
      <w:pPr>
        <w:jc w:val="both"/>
        <w:rPr>
          <w:rFonts w:cs="Arial"/>
          <w:b/>
          <w:bCs/>
          <w:sz w:val="22"/>
          <w:szCs w:val="22"/>
          <w:lang w:val="en-US" w:eastAsia="ko-KR"/>
        </w:rPr>
      </w:pPr>
      <w:r w:rsidRPr="004857F5">
        <w:rPr>
          <w:rFonts w:cs="Arial"/>
          <w:b/>
          <w:bCs/>
          <w:sz w:val="22"/>
          <w:szCs w:val="22"/>
          <w:lang w:val="en-US" w:eastAsia="ko-KR"/>
        </w:rPr>
        <w:t xml:space="preserve">Proposal 1: Support </w:t>
      </w:r>
      <w:r w:rsidR="00543570" w:rsidRPr="004857F5">
        <w:rPr>
          <w:rFonts w:cs="Arial"/>
          <w:b/>
          <w:bCs/>
          <w:sz w:val="22"/>
          <w:szCs w:val="22"/>
          <w:lang w:val="en-US" w:eastAsia="ko-KR"/>
        </w:rPr>
        <w:t>DCI</w:t>
      </w:r>
      <w:r w:rsidR="00543570">
        <w:rPr>
          <w:rFonts w:cs="Arial"/>
          <w:b/>
          <w:bCs/>
          <w:sz w:val="22"/>
          <w:szCs w:val="22"/>
          <w:lang w:val="en-US" w:eastAsia="ko-KR"/>
        </w:rPr>
        <w:t>-</w:t>
      </w:r>
      <w:r w:rsidRPr="004857F5">
        <w:rPr>
          <w:rFonts w:cs="Arial"/>
          <w:b/>
          <w:bCs/>
          <w:sz w:val="22"/>
          <w:szCs w:val="22"/>
          <w:lang w:val="en-US" w:eastAsia="ko-KR"/>
        </w:rPr>
        <w:t>based PDCCH skipping signal in Rel17.</w:t>
      </w:r>
    </w:p>
    <w:p w14:paraId="358205F0" w14:textId="3536CF23" w:rsidR="004857F5" w:rsidRPr="004857F5" w:rsidRDefault="004857F5" w:rsidP="004857F5">
      <w:pPr>
        <w:pStyle w:val="ListParagraph"/>
        <w:numPr>
          <w:ilvl w:val="0"/>
          <w:numId w:val="49"/>
        </w:numPr>
        <w:jc w:val="both"/>
        <w:rPr>
          <w:rFonts w:ascii="Times New Roman" w:hAnsi="Times New Roman"/>
          <w:b/>
          <w:bCs/>
          <w:lang w:eastAsia="ko-KR"/>
        </w:rPr>
      </w:pPr>
      <w:r w:rsidRPr="004857F5">
        <w:rPr>
          <w:rFonts w:ascii="Times New Roman" w:hAnsi="Times New Roman"/>
          <w:b/>
          <w:bCs/>
          <w:lang w:eastAsia="ko-KR"/>
        </w:rPr>
        <w:t xml:space="preserve">Either Scheduling DCI </w:t>
      </w:r>
      <w:r w:rsidR="00543570">
        <w:rPr>
          <w:rFonts w:ascii="Times New Roman" w:hAnsi="Times New Roman"/>
          <w:b/>
          <w:bCs/>
          <w:lang w:eastAsia="ko-KR"/>
        </w:rPr>
        <w:t xml:space="preserve">format </w:t>
      </w:r>
      <w:r w:rsidRPr="004857F5">
        <w:rPr>
          <w:rFonts w:ascii="Times New Roman" w:hAnsi="Times New Roman"/>
          <w:b/>
          <w:bCs/>
          <w:lang w:eastAsia="ko-KR"/>
        </w:rPr>
        <w:t>or DCI format 2_6 can be enhanced to include the indication.</w:t>
      </w:r>
    </w:p>
    <w:p w14:paraId="3C52CA04" w14:textId="77777777" w:rsidR="005972C9" w:rsidRDefault="005972C9" w:rsidP="005972C9">
      <w:pPr>
        <w:pStyle w:val="3GPPH1"/>
      </w:pPr>
      <w:r>
        <w:t>Conclusions</w:t>
      </w:r>
    </w:p>
    <w:p w14:paraId="4F1CD0F2" w14:textId="6C36B168" w:rsidR="00A7256E" w:rsidRDefault="00E455A9" w:rsidP="00257226">
      <w:pPr>
        <w:pStyle w:val="3GPPText"/>
      </w:pPr>
      <w:r w:rsidRPr="00106F86">
        <w:t xml:space="preserve">In summary, we have following list of </w:t>
      </w:r>
      <w:r w:rsidR="00E927AE">
        <w:t xml:space="preserve">observations and </w:t>
      </w:r>
      <w:r w:rsidRPr="00106F86">
        <w:t>proposals</w:t>
      </w:r>
      <w:r w:rsidR="001E74D2">
        <w:t>:</w:t>
      </w:r>
    </w:p>
    <w:p w14:paraId="24C0BC2F" w14:textId="77777777" w:rsidR="00684BC8" w:rsidRPr="00F02668" w:rsidRDefault="00684BC8" w:rsidP="00684BC8">
      <w:pPr>
        <w:jc w:val="both"/>
        <w:rPr>
          <w:rFonts w:cs="Arial"/>
          <w:b/>
          <w:bCs/>
          <w:sz w:val="22"/>
          <w:szCs w:val="22"/>
          <w:lang w:eastAsia="ko-KR"/>
        </w:rPr>
      </w:pPr>
      <w:r w:rsidRPr="00F02668">
        <w:rPr>
          <w:rFonts w:cs="Arial"/>
          <w:b/>
          <w:bCs/>
          <w:sz w:val="22"/>
          <w:szCs w:val="22"/>
          <w:lang w:eastAsia="ko-KR"/>
        </w:rPr>
        <w:t xml:space="preserve">Observation 1: For C-DRX with IAT = 20ms, when BWP switching is OFF, GTS </w:t>
      </w:r>
      <w:r>
        <w:rPr>
          <w:rFonts w:cs="Arial"/>
          <w:b/>
          <w:bCs/>
          <w:sz w:val="22"/>
          <w:szCs w:val="22"/>
          <w:lang w:eastAsia="ko-KR"/>
        </w:rPr>
        <w:t xml:space="preserve">with 8ms duration </w:t>
      </w:r>
      <w:r w:rsidRPr="00F02668">
        <w:rPr>
          <w:rFonts w:cs="Arial"/>
          <w:b/>
          <w:bCs/>
          <w:sz w:val="22"/>
          <w:szCs w:val="22"/>
          <w:lang w:eastAsia="ko-KR"/>
        </w:rPr>
        <w:t xml:space="preserve">provides </w:t>
      </w:r>
      <w:r>
        <w:rPr>
          <w:rFonts w:cs="Arial"/>
          <w:b/>
          <w:bCs/>
          <w:sz w:val="22"/>
          <w:szCs w:val="22"/>
          <w:lang w:eastAsia="ko-KR"/>
        </w:rPr>
        <w:t xml:space="preserve">additional </w:t>
      </w:r>
      <w:r w:rsidRPr="00F02668">
        <w:rPr>
          <w:rFonts w:cs="Arial"/>
          <w:b/>
          <w:bCs/>
          <w:sz w:val="22"/>
          <w:szCs w:val="22"/>
          <w:lang w:eastAsia="ko-KR"/>
        </w:rPr>
        <w:t xml:space="preserve">power saving gain in the range of  </w:t>
      </w:r>
      <w:r>
        <w:rPr>
          <w:rFonts w:cs="Arial"/>
          <w:b/>
          <w:bCs/>
          <w:sz w:val="22"/>
          <w:szCs w:val="22"/>
          <w:lang w:eastAsia="ko-KR"/>
        </w:rPr>
        <w:t>13 - 24% for cell edge UEs and 29 - 41% for cell center UEs with 0-3% UPT loss for cell edge UEs and 0-4% UPT loss for cell center UEs with respect to the baselines, which include DRX, DRX + Cross-slot scheduling, DRX + WUS.</w:t>
      </w:r>
    </w:p>
    <w:p w14:paraId="1100169E" w14:textId="77777777" w:rsidR="00684BC8" w:rsidRDefault="00684BC8" w:rsidP="00684BC8">
      <w:pPr>
        <w:jc w:val="both"/>
        <w:rPr>
          <w:rFonts w:cs="Arial"/>
          <w:b/>
          <w:bCs/>
          <w:sz w:val="22"/>
          <w:szCs w:val="22"/>
          <w:lang w:eastAsia="ko-KR"/>
        </w:rPr>
      </w:pPr>
      <w:r w:rsidRPr="00F02668">
        <w:rPr>
          <w:rFonts w:cs="Arial"/>
          <w:b/>
          <w:bCs/>
          <w:sz w:val="22"/>
          <w:szCs w:val="22"/>
          <w:lang w:eastAsia="ko-KR"/>
        </w:rPr>
        <w:t xml:space="preserve">Observation </w:t>
      </w:r>
      <w:r>
        <w:rPr>
          <w:rFonts w:cs="Arial"/>
          <w:b/>
          <w:bCs/>
          <w:sz w:val="22"/>
          <w:szCs w:val="22"/>
          <w:lang w:eastAsia="ko-KR"/>
        </w:rPr>
        <w:t>2</w:t>
      </w:r>
      <w:r w:rsidRPr="00F02668">
        <w:rPr>
          <w:rFonts w:cs="Arial"/>
          <w:b/>
          <w:bCs/>
          <w:sz w:val="22"/>
          <w:szCs w:val="22"/>
          <w:lang w:eastAsia="ko-KR"/>
        </w:rPr>
        <w:t>: For C-DRX with IAT = 20ms, when BWP switching is O</w:t>
      </w:r>
      <w:r>
        <w:rPr>
          <w:rFonts w:cs="Arial"/>
          <w:b/>
          <w:bCs/>
          <w:sz w:val="22"/>
          <w:szCs w:val="22"/>
          <w:lang w:eastAsia="ko-KR"/>
        </w:rPr>
        <w:t>N</w:t>
      </w:r>
      <w:r w:rsidRPr="00F02668">
        <w:rPr>
          <w:rFonts w:cs="Arial"/>
          <w:b/>
          <w:bCs/>
          <w:sz w:val="22"/>
          <w:szCs w:val="22"/>
          <w:lang w:eastAsia="ko-KR"/>
        </w:rPr>
        <w:t xml:space="preserve">, GTS </w:t>
      </w:r>
      <w:r>
        <w:rPr>
          <w:rFonts w:cs="Arial"/>
          <w:b/>
          <w:bCs/>
          <w:sz w:val="22"/>
          <w:szCs w:val="22"/>
          <w:lang w:eastAsia="ko-KR"/>
        </w:rPr>
        <w:t xml:space="preserve">with 8ms duration </w:t>
      </w:r>
      <w:r w:rsidRPr="00F02668">
        <w:rPr>
          <w:rFonts w:cs="Arial"/>
          <w:b/>
          <w:bCs/>
          <w:sz w:val="22"/>
          <w:szCs w:val="22"/>
          <w:lang w:eastAsia="ko-KR"/>
        </w:rPr>
        <w:t xml:space="preserve">provides </w:t>
      </w:r>
      <w:r>
        <w:rPr>
          <w:rFonts w:cs="Arial"/>
          <w:b/>
          <w:bCs/>
          <w:sz w:val="22"/>
          <w:szCs w:val="22"/>
          <w:lang w:eastAsia="ko-KR"/>
        </w:rPr>
        <w:t xml:space="preserve">additional </w:t>
      </w:r>
      <w:r w:rsidRPr="00F02668">
        <w:rPr>
          <w:rFonts w:cs="Arial"/>
          <w:b/>
          <w:bCs/>
          <w:sz w:val="22"/>
          <w:szCs w:val="22"/>
          <w:lang w:eastAsia="ko-KR"/>
        </w:rPr>
        <w:t xml:space="preserve">power saving gain  in the range of  </w:t>
      </w:r>
      <w:r>
        <w:rPr>
          <w:rFonts w:cs="Arial"/>
          <w:b/>
          <w:bCs/>
          <w:sz w:val="22"/>
          <w:szCs w:val="22"/>
          <w:lang w:eastAsia="ko-KR"/>
        </w:rPr>
        <w:t>7 - 10% for cell edge UEs and 20 - 24% for cell center UEs with 0-3% UPT loss for cell edge UEs and 0-3% UPT loss for cell center UEs with respect to the baselines, which include DRX, DRX + Cross-slot scheduling, DRX + WUS.</w:t>
      </w:r>
    </w:p>
    <w:p w14:paraId="4B706013" w14:textId="77777777" w:rsidR="00684BC8" w:rsidRPr="00F02668" w:rsidRDefault="00684BC8" w:rsidP="00684BC8">
      <w:pPr>
        <w:jc w:val="both"/>
        <w:rPr>
          <w:rFonts w:cs="Arial"/>
          <w:b/>
          <w:bCs/>
          <w:sz w:val="22"/>
          <w:szCs w:val="22"/>
          <w:lang w:eastAsia="ko-KR"/>
        </w:rPr>
      </w:pPr>
      <w:r w:rsidRPr="00F02668">
        <w:rPr>
          <w:rFonts w:cs="Arial"/>
          <w:b/>
          <w:bCs/>
          <w:sz w:val="22"/>
          <w:szCs w:val="22"/>
          <w:lang w:eastAsia="ko-KR"/>
        </w:rPr>
        <w:lastRenderedPageBreak/>
        <w:t xml:space="preserve">Observation </w:t>
      </w:r>
      <w:r>
        <w:rPr>
          <w:rFonts w:cs="Arial"/>
          <w:b/>
          <w:bCs/>
          <w:sz w:val="22"/>
          <w:szCs w:val="22"/>
          <w:lang w:eastAsia="ko-KR"/>
        </w:rPr>
        <w:t>3</w:t>
      </w:r>
      <w:r w:rsidRPr="00F02668">
        <w:rPr>
          <w:rFonts w:cs="Arial"/>
          <w:b/>
          <w:bCs/>
          <w:sz w:val="22"/>
          <w:szCs w:val="22"/>
          <w:lang w:eastAsia="ko-KR"/>
        </w:rPr>
        <w:t xml:space="preserve">: For C-DRX with IAT = </w:t>
      </w:r>
      <w:r>
        <w:rPr>
          <w:rFonts w:cs="Arial"/>
          <w:b/>
          <w:bCs/>
          <w:sz w:val="22"/>
          <w:szCs w:val="22"/>
          <w:lang w:eastAsia="ko-KR"/>
        </w:rPr>
        <w:t>10</w:t>
      </w:r>
      <w:r w:rsidRPr="00F02668">
        <w:rPr>
          <w:rFonts w:cs="Arial"/>
          <w:b/>
          <w:bCs/>
          <w:sz w:val="22"/>
          <w:szCs w:val="22"/>
          <w:lang w:eastAsia="ko-KR"/>
        </w:rPr>
        <w:t xml:space="preserve">0ms, when BWP switching is OFF, GTS </w:t>
      </w:r>
      <w:r>
        <w:rPr>
          <w:rFonts w:cs="Arial"/>
          <w:b/>
          <w:bCs/>
          <w:sz w:val="22"/>
          <w:szCs w:val="22"/>
          <w:lang w:eastAsia="ko-KR"/>
        </w:rPr>
        <w:t xml:space="preserve">with 8ms duration </w:t>
      </w:r>
      <w:r w:rsidRPr="00F02668">
        <w:rPr>
          <w:rFonts w:cs="Arial"/>
          <w:b/>
          <w:bCs/>
          <w:sz w:val="22"/>
          <w:szCs w:val="22"/>
          <w:lang w:eastAsia="ko-KR"/>
        </w:rPr>
        <w:t xml:space="preserve">provides </w:t>
      </w:r>
      <w:r>
        <w:rPr>
          <w:rFonts w:cs="Arial"/>
          <w:b/>
          <w:bCs/>
          <w:sz w:val="22"/>
          <w:szCs w:val="22"/>
          <w:lang w:eastAsia="ko-KR"/>
        </w:rPr>
        <w:t xml:space="preserve">additional </w:t>
      </w:r>
      <w:r w:rsidRPr="00F02668">
        <w:rPr>
          <w:rFonts w:cs="Arial"/>
          <w:b/>
          <w:bCs/>
          <w:sz w:val="22"/>
          <w:szCs w:val="22"/>
          <w:lang w:eastAsia="ko-KR"/>
        </w:rPr>
        <w:t xml:space="preserve">power saving gain in the range of  </w:t>
      </w:r>
      <w:r>
        <w:rPr>
          <w:rFonts w:cs="Arial"/>
          <w:b/>
          <w:bCs/>
          <w:sz w:val="22"/>
          <w:szCs w:val="22"/>
          <w:lang w:eastAsia="ko-KR"/>
        </w:rPr>
        <w:t>29 - 42% for cell edge UEs and 38 - 52% for cell center UEs with 6-10% UPT loss for cell edge UEs and 5-12% UPT loss for cell center UEs with respect to the baselines, which include DRX, DRX + Cross-slot scheduling, DRX + WUS.</w:t>
      </w:r>
    </w:p>
    <w:p w14:paraId="312286FB" w14:textId="77777777" w:rsidR="00684BC8" w:rsidRDefault="00684BC8" w:rsidP="00684BC8">
      <w:pPr>
        <w:jc w:val="both"/>
        <w:rPr>
          <w:rFonts w:cs="Arial"/>
          <w:lang w:eastAsia="ko-KR"/>
        </w:rPr>
      </w:pPr>
      <w:r w:rsidRPr="00F02668">
        <w:rPr>
          <w:rFonts w:cs="Arial"/>
          <w:b/>
          <w:bCs/>
          <w:sz w:val="22"/>
          <w:szCs w:val="22"/>
          <w:lang w:eastAsia="ko-KR"/>
        </w:rPr>
        <w:t xml:space="preserve">Observation </w:t>
      </w:r>
      <w:r>
        <w:rPr>
          <w:rFonts w:cs="Arial"/>
          <w:b/>
          <w:bCs/>
          <w:sz w:val="22"/>
          <w:szCs w:val="22"/>
          <w:lang w:eastAsia="ko-KR"/>
        </w:rPr>
        <w:t>4</w:t>
      </w:r>
      <w:r w:rsidRPr="00F02668">
        <w:rPr>
          <w:rFonts w:cs="Arial"/>
          <w:b/>
          <w:bCs/>
          <w:sz w:val="22"/>
          <w:szCs w:val="22"/>
          <w:lang w:eastAsia="ko-KR"/>
        </w:rPr>
        <w:t xml:space="preserve">: For C-DRX with IAT = </w:t>
      </w:r>
      <w:r>
        <w:rPr>
          <w:rFonts w:cs="Arial"/>
          <w:b/>
          <w:bCs/>
          <w:sz w:val="22"/>
          <w:szCs w:val="22"/>
          <w:lang w:eastAsia="ko-KR"/>
        </w:rPr>
        <w:t>10</w:t>
      </w:r>
      <w:r w:rsidRPr="00F02668">
        <w:rPr>
          <w:rFonts w:cs="Arial"/>
          <w:b/>
          <w:bCs/>
          <w:sz w:val="22"/>
          <w:szCs w:val="22"/>
          <w:lang w:eastAsia="ko-KR"/>
        </w:rPr>
        <w:t>0ms, when BWP switching is O</w:t>
      </w:r>
      <w:r>
        <w:rPr>
          <w:rFonts w:cs="Arial"/>
          <w:b/>
          <w:bCs/>
          <w:sz w:val="22"/>
          <w:szCs w:val="22"/>
          <w:lang w:eastAsia="ko-KR"/>
        </w:rPr>
        <w:t>N</w:t>
      </w:r>
      <w:r w:rsidRPr="00F02668">
        <w:rPr>
          <w:rFonts w:cs="Arial"/>
          <w:b/>
          <w:bCs/>
          <w:sz w:val="22"/>
          <w:szCs w:val="22"/>
          <w:lang w:eastAsia="ko-KR"/>
        </w:rPr>
        <w:t xml:space="preserve">, GTS </w:t>
      </w:r>
      <w:r>
        <w:rPr>
          <w:rFonts w:cs="Arial"/>
          <w:b/>
          <w:bCs/>
          <w:sz w:val="22"/>
          <w:szCs w:val="22"/>
          <w:lang w:eastAsia="ko-KR"/>
        </w:rPr>
        <w:t xml:space="preserve">with 8ms duration </w:t>
      </w:r>
      <w:r w:rsidRPr="00F02668">
        <w:rPr>
          <w:rFonts w:cs="Arial"/>
          <w:b/>
          <w:bCs/>
          <w:sz w:val="22"/>
          <w:szCs w:val="22"/>
          <w:lang w:eastAsia="ko-KR"/>
        </w:rPr>
        <w:t xml:space="preserve">provides </w:t>
      </w:r>
      <w:r>
        <w:rPr>
          <w:rFonts w:cs="Arial"/>
          <w:b/>
          <w:bCs/>
          <w:sz w:val="22"/>
          <w:szCs w:val="22"/>
          <w:lang w:eastAsia="ko-KR"/>
        </w:rPr>
        <w:t xml:space="preserve">additional </w:t>
      </w:r>
      <w:r w:rsidRPr="00F02668">
        <w:rPr>
          <w:rFonts w:cs="Arial"/>
          <w:b/>
          <w:bCs/>
          <w:sz w:val="22"/>
          <w:szCs w:val="22"/>
          <w:lang w:eastAsia="ko-KR"/>
        </w:rPr>
        <w:t xml:space="preserve">power saving gain  in the range of  </w:t>
      </w:r>
      <w:r>
        <w:rPr>
          <w:rFonts w:cs="Arial"/>
          <w:b/>
          <w:bCs/>
          <w:sz w:val="22"/>
          <w:szCs w:val="22"/>
          <w:lang w:eastAsia="ko-KR"/>
        </w:rPr>
        <w:t>20 - 30% for cell edge UEs and 30 - 42% for cell center UEs with 5-8% UPT loss for cell edge UEs and 4-10% UPT loss for cell center UEs with respect to the baselines, which include DRX, DRX + Cross-slot scheduling, DRX + WUS.</w:t>
      </w:r>
    </w:p>
    <w:p w14:paraId="14A10901" w14:textId="77777777" w:rsidR="00684BC8" w:rsidRPr="00C71D3E" w:rsidRDefault="00684BC8" w:rsidP="00684BC8">
      <w:pPr>
        <w:jc w:val="both"/>
        <w:rPr>
          <w:rFonts w:cs="Arial"/>
          <w:b/>
          <w:bCs/>
          <w:sz w:val="22"/>
          <w:szCs w:val="22"/>
          <w:lang w:eastAsia="ko-KR"/>
        </w:rPr>
      </w:pPr>
      <w:r w:rsidRPr="004857F5">
        <w:rPr>
          <w:b/>
          <w:bCs/>
          <w:sz w:val="22"/>
          <w:szCs w:val="22"/>
        </w:rPr>
        <w:t xml:space="preserve">Observation </w:t>
      </w:r>
      <w:r>
        <w:rPr>
          <w:b/>
          <w:bCs/>
          <w:sz w:val="22"/>
          <w:szCs w:val="22"/>
        </w:rPr>
        <w:t>5</w:t>
      </w:r>
      <w:r w:rsidRPr="004857F5">
        <w:rPr>
          <w:b/>
          <w:bCs/>
          <w:sz w:val="22"/>
          <w:szCs w:val="22"/>
        </w:rPr>
        <w:t xml:space="preserve">: For C-DRX with IAT = 20ms, when BWP switching is ON, GTS with 8ms duration provides additional power saving gain in the </w:t>
      </w:r>
      <w:r w:rsidRPr="00C71D3E">
        <w:rPr>
          <w:rFonts w:cs="Arial"/>
          <w:b/>
          <w:bCs/>
          <w:sz w:val="22"/>
          <w:szCs w:val="22"/>
          <w:lang w:eastAsia="ko-KR"/>
        </w:rPr>
        <w:t>range of  9-11% for cell edge UEs and 22-25% for cell center UEs with 0-12% UPT loss for cell edge UEs and 0-23% UPT loss for cell center UEs with respect to the baselines, which include DRX, DRX + Cross-slot scheduling, DRX + WUS, DRX + Short DRX.</w:t>
      </w:r>
    </w:p>
    <w:p w14:paraId="00E31939" w14:textId="77777777" w:rsidR="00684BC8" w:rsidRPr="00C71D3E" w:rsidRDefault="00684BC8" w:rsidP="00684BC8">
      <w:pPr>
        <w:jc w:val="both"/>
        <w:rPr>
          <w:rFonts w:cs="Arial"/>
          <w:b/>
          <w:bCs/>
          <w:sz w:val="22"/>
          <w:szCs w:val="22"/>
          <w:lang w:eastAsia="ko-KR"/>
        </w:rPr>
      </w:pPr>
      <w:r w:rsidRPr="00C71D3E">
        <w:rPr>
          <w:rFonts w:cs="Arial"/>
          <w:b/>
          <w:bCs/>
          <w:sz w:val="22"/>
          <w:szCs w:val="22"/>
          <w:lang w:eastAsia="ko-KR"/>
        </w:rPr>
        <w:t>Observation 6: For C-DRX with IAT = 40ms, when BWP switching is ON, GTS with 8ms duration provides additional power saving gain in the range of  0-11% for cell edge UEs and 8-17% for cell center UEs with 0-15% UPT loss for both cell edge and cell center UEs with respect to the baselines, which include DRX, DRX + Cross-slot scheduling, DRX + WUS, DRX + Short DRX.  </w:t>
      </w:r>
    </w:p>
    <w:p w14:paraId="234B597B" w14:textId="26B6C0E3" w:rsidR="00684BC8" w:rsidRPr="004857F5" w:rsidRDefault="00684BC8" w:rsidP="00684BC8">
      <w:pPr>
        <w:jc w:val="both"/>
        <w:rPr>
          <w:rFonts w:cs="Arial"/>
          <w:b/>
          <w:bCs/>
          <w:sz w:val="22"/>
          <w:szCs w:val="22"/>
          <w:lang w:val="en-US" w:eastAsia="ko-KR"/>
        </w:rPr>
      </w:pPr>
      <w:r w:rsidRPr="004857F5">
        <w:rPr>
          <w:rFonts w:cs="Arial"/>
          <w:b/>
          <w:bCs/>
          <w:sz w:val="22"/>
          <w:szCs w:val="22"/>
          <w:lang w:val="en-US" w:eastAsia="ko-KR"/>
        </w:rPr>
        <w:t>Proposal 1: Support DCI</w:t>
      </w:r>
      <w:r>
        <w:rPr>
          <w:rFonts w:cs="Arial"/>
          <w:b/>
          <w:bCs/>
          <w:sz w:val="22"/>
          <w:szCs w:val="22"/>
          <w:lang w:val="en-US" w:eastAsia="ko-KR"/>
        </w:rPr>
        <w:t>-</w:t>
      </w:r>
      <w:r w:rsidRPr="004857F5">
        <w:rPr>
          <w:rFonts w:cs="Arial"/>
          <w:b/>
          <w:bCs/>
          <w:sz w:val="22"/>
          <w:szCs w:val="22"/>
          <w:lang w:val="en-US" w:eastAsia="ko-KR"/>
        </w:rPr>
        <w:t>based PDCCH skipping signal in Rel17.</w:t>
      </w:r>
    </w:p>
    <w:p w14:paraId="1CB478E3" w14:textId="77777777" w:rsidR="00684BC8" w:rsidRPr="004857F5" w:rsidRDefault="00684BC8" w:rsidP="00684BC8">
      <w:pPr>
        <w:pStyle w:val="ListParagraph"/>
        <w:numPr>
          <w:ilvl w:val="0"/>
          <w:numId w:val="49"/>
        </w:numPr>
        <w:jc w:val="both"/>
        <w:rPr>
          <w:rFonts w:ascii="Times New Roman" w:hAnsi="Times New Roman"/>
          <w:b/>
          <w:bCs/>
          <w:lang w:eastAsia="ko-KR"/>
        </w:rPr>
      </w:pPr>
      <w:r w:rsidRPr="004857F5">
        <w:rPr>
          <w:rFonts w:ascii="Times New Roman" w:hAnsi="Times New Roman"/>
          <w:b/>
          <w:bCs/>
          <w:lang w:eastAsia="ko-KR"/>
        </w:rPr>
        <w:t xml:space="preserve">Either Scheduling DCI </w:t>
      </w:r>
      <w:r>
        <w:rPr>
          <w:rFonts w:ascii="Times New Roman" w:hAnsi="Times New Roman"/>
          <w:b/>
          <w:bCs/>
          <w:lang w:eastAsia="ko-KR"/>
        </w:rPr>
        <w:t xml:space="preserve">format </w:t>
      </w:r>
      <w:r w:rsidRPr="004857F5">
        <w:rPr>
          <w:rFonts w:ascii="Times New Roman" w:hAnsi="Times New Roman"/>
          <w:b/>
          <w:bCs/>
          <w:lang w:eastAsia="ko-KR"/>
        </w:rPr>
        <w:t>or DCI format 2_6 can be enhanced to include the indication.</w:t>
      </w:r>
    </w:p>
    <w:p w14:paraId="5AF1661A" w14:textId="77777777" w:rsidR="005972C9" w:rsidRPr="00AB2DA9" w:rsidRDefault="005972C9" w:rsidP="005972C9">
      <w:pPr>
        <w:pStyle w:val="3GPPH1"/>
        <w:rPr>
          <w:lang w:val="en-US"/>
        </w:rPr>
      </w:pPr>
      <w:bookmarkStart w:id="3" w:name="_GoBack"/>
      <w:bookmarkEnd w:id="3"/>
      <w:r w:rsidRPr="00AB2DA9">
        <w:rPr>
          <w:lang w:val="en-US"/>
        </w:rPr>
        <w:t>References</w:t>
      </w:r>
    </w:p>
    <w:bookmarkStart w:id="4" w:name="_Ref47629482"/>
    <w:bookmarkStart w:id="5" w:name="_Ref524868549"/>
    <w:bookmarkStart w:id="6" w:name="_Ref28076734"/>
    <w:bookmarkStart w:id="7" w:name="_Ref505694604"/>
    <w:bookmarkStart w:id="8" w:name="_Ref471775016"/>
    <w:p w14:paraId="565BAB90" w14:textId="77777777" w:rsidR="00E927AE" w:rsidRDefault="00D70141" w:rsidP="00BC7883">
      <w:pPr>
        <w:pStyle w:val="ListParagraph"/>
        <w:widowControl w:val="0"/>
        <w:numPr>
          <w:ilvl w:val="0"/>
          <w:numId w:val="1"/>
        </w:numPr>
        <w:tabs>
          <w:tab w:val="num" w:pos="708"/>
        </w:tabs>
        <w:autoSpaceDN w:val="0"/>
        <w:spacing w:after="60"/>
        <w:jc w:val="both"/>
        <w:rPr>
          <w:rFonts w:ascii="Times New Roman" w:eastAsia="SimSun" w:hAnsi="Times New Roman"/>
        </w:rPr>
      </w:pPr>
      <w:r w:rsidRPr="00DD1431">
        <w:rPr>
          <w:rFonts w:ascii="Times New Roman" w:eastAsia="SimSun" w:hAnsi="Times New Roman"/>
        </w:rPr>
        <w:fldChar w:fldCharType="begin"/>
      </w:r>
      <w:r w:rsidRPr="00DD1431">
        <w:rPr>
          <w:rFonts w:ascii="Times New Roman" w:eastAsia="SimSun" w:hAnsi="Times New Roman"/>
        </w:rPr>
        <w:instrText xml:space="preserve"> HYPERLINK "http://www.3gpp.org/ftp/tsg_ran/TSG_RAN/TSGR_88e/Docs/RP-201385.zip" </w:instrText>
      </w:r>
      <w:r w:rsidRPr="00DD1431">
        <w:rPr>
          <w:rFonts w:ascii="Times New Roman" w:eastAsia="SimSun" w:hAnsi="Times New Roman"/>
        </w:rPr>
        <w:fldChar w:fldCharType="separate"/>
      </w:r>
      <w:r w:rsidRPr="00DD1431">
        <w:rPr>
          <w:rFonts w:ascii="Times New Roman" w:eastAsia="SimSun" w:hAnsi="Times New Roman"/>
        </w:rPr>
        <w:t>RP-</w:t>
      </w:r>
      <w:r w:rsidR="00410E96">
        <w:rPr>
          <w:rFonts w:ascii="Times New Roman" w:eastAsia="SimSun" w:hAnsi="Times New Roman"/>
        </w:rPr>
        <w:t>193239</w:t>
      </w:r>
      <w:r w:rsidRPr="00DD1431">
        <w:rPr>
          <w:rFonts w:ascii="Times New Roman" w:eastAsia="SimSun" w:hAnsi="Times New Roman"/>
        </w:rPr>
        <w:fldChar w:fldCharType="end"/>
      </w:r>
      <w:r>
        <w:rPr>
          <w:rFonts w:ascii="Times New Roman" w:eastAsia="SimSun" w:hAnsi="Times New Roman"/>
        </w:rPr>
        <w:t>,</w:t>
      </w:r>
      <w:r w:rsidRPr="00DD1431">
        <w:rPr>
          <w:rFonts w:ascii="Times New Roman" w:eastAsia="SimSun" w:hAnsi="Times New Roman"/>
        </w:rPr>
        <w:t xml:space="preserve"> </w:t>
      </w:r>
      <w:r>
        <w:rPr>
          <w:rFonts w:ascii="Times New Roman" w:eastAsia="SimSun" w:hAnsi="Times New Roman"/>
        </w:rPr>
        <w:t>“</w:t>
      </w:r>
      <w:r w:rsidR="00410E96" w:rsidRPr="00410E96">
        <w:rPr>
          <w:rFonts w:ascii="Times New Roman" w:eastAsia="SimSun" w:hAnsi="Times New Roman"/>
          <w:szCs w:val="20"/>
        </w:rPr>
        <w:t>New WID: UE Power Saving Enhancements</w:t>
      </w:r>
      <w:r w:rsidRPr="00DD1431">
        <w:rPr>
          <w:rFonts w:ascii="Times New Roman" w:eastAsia="SimSun" w:hAnsi="Times New Roman"/>
        </w:rPr>
        <w:t>”</w:t>
      </w:r>
      <w:r w:rsidR="007C365F" w:rsidRPr="00DD1431">
        <w:rPr>
          <w:rFonts w:ascii="Times New Roman" w:eastAsia="SimSun" w:hAnsi="Times New Roman"/>
        </w:rPr>
        <w:t xml:space="preserve">, </w:t>
      </w:r>
      <w:bookmarkEnd w:id="4"/>
      <w:r w:rsidR="00410E96">
        <w:rPr>
          <w:rFonts w:ascii="Times New Roman" w:eastAsia="SimSun" w:hAnsi="Times New Roman"/>
        </w:rPr>
        <w:t>MediaTek</w:t>
      </w:r>
      <w:bookmarkEnd w:id="5"/>
      <w:bookmarkEnd w:id="6"/>
      <w:bookmarkEnd w:id="7"/>
      <w:bookmarkEnd w:id="8"/>
      <w:r w:rsidR="001E74D2">
        <w:rPr>
          <w:rFonts w:ascii="Times New Roman" w:eastAsia="SimSun" w:hAnsi="Times New Roman"/>
        </w:rPr>
        <w:t>.</w:t>
      </w:r>
    </w:p>
    <w:p w14:paraId="7BCB7B1B" w14:textId="012021A8" w:rsidR="00E927AE" w:rsidRPr="00E927AE" w:rsidRDefault="00E42943" w:rsidP="00E927AE">
      <w:pPr>
        <w:pStyle w:val="ListParagraph"/>
        <w:widowControl w:val="0"/>
        <w:numPr>
          <w:ilvl w:val="0"/>
          <w:numId w:val="1"/>
        </w:numPr>
        <w:tabs>
          <w:tab w:val="num" w:pos="708"/>
        </w:tabs>
        <w:autoSpaceDN w:val="0"/>
        <w:spacing w:after="60"/>
        <w:jc w:val="both"/>
        <w:rPr>
          <w:rFonts w:ascii="Times New Roman" w:eastAsia="SimSun" w:hAnsi="Times New Roman"/>
        </w:rPr>
      </w:pPr>
      <w:hyperlink r:id="rId23" w:history="1">
        <w:r w:rsidR="00E927AE" w:rsidRPr="00E927AE">
          <w:rPr>
            <w:rFonts w:ascii="Times New Roman" w:eastAsia="SimSun" w:hAnsi="Times New Roman"/>
          </w:rPr>
          <w:t>R1-1902507</w:t>
        </w:r>
      </w:hyperlink>
      <w:r w:rsidR="00E927AE">
        <w:rPr>
          <w:rFonts w:ascii="Times New Roman" w:eastAsia="SimSun" w:hAnsi="Times New Roman"/>
        </w:rPr>
        <w:t>, “</w:t>
      </w:r>
      <w:r w:rsidR="00E927AE" w:rsidRPr="00E927AE">
        <w:rPr>
          <w:rFonts w:ascii="Times New Roman" w:eastAsia="SimSun" w:hAnsi="Times New Roman"/>
          <w:szCs w:val="20"/>
        </w:rPr>
        <w:t>System level evaluation of UE power saving schemes</w:t>
      </w:r>
      <w:r w:rsidR="00E927AE">
        <w:rPr>
          <w:rFonts w:ascii="Times New Roman" w:eastAsia="SimSun" w:hAnsi="Times New Roman"/>
          <w:szCs w:val="20"/>
        </w:rPr>
        <w:t>”, RAN1 96.</w:t>
      </w:r>
      <w:r w:rsidR="00E927AE" w:rsidRPr="00E927AE">
        <w:rPr>
          <w:rFonts w:ascii="Times New Roman" w:eastAsia="SimSun" w:hAnsi="Times New Roman"/>
          <w:szCs w:val="20"/>
        </w:rPr>
        <w:tab/>
      </w:r>
    </w:p>
    <w:p w14:paraId="015692E3" w14:textId="3AC15424" w:rsidR="00BC7883" w:rsidRDefault="00E927AE" w:rsidP="00E927AE">
      <w:pPr>
        <w:pStyle w:val="3GPPH1"/>
        <w:tabs>
          <w:tab w:val="clear" w:pos="432"/>
          <w:tab w:val="left" w:pos="425"/>
        </w:tabs>
        <w:ind w:left="425" w:hanging="425"/>
        <w:rPr>
          <w:lang w:val="en-US"/>
        </w:rPr>
      </w:pPr>
      <w:r>
        <w:rPr>
          <w:lang w:eastAsia="x-none"/>
        </w:rPr>
        <w:tab/>
      </w:r>
      <w:r w:rsidRPr="00E927AE">
        <w:rPr>
          <w:lang w:val="en-US"/>
        </w:rPr>
        <w:t>Appendix</w:t>
      </w:r>
    </w:p>
    <w:p w14:paraId="6C83ED44" w14:textId="405BB866" w:rsidR="00E927AE" w:rsidRPr="00AC1509" w:rsidRDefault="00E927AE" w:rsidP="00AC1509">
      <w:pPr>
        <w:pStyle w:val="Heading2"/>
        <w:numPr>
          <w:ilvl w:val="0"/>
          <w:numId w:val="0"/>
        </w:numPr>
        <w:ind w:left="576" w:hanging="576"/>
        <w:jc w:val="center"/>
        <w:rPr>
          <w:rFonts w:ascii="Times New Roman" w:hAnsi="Times New Roman"/>
          <w:b/>
          <w:bCs/>
          <w:sz w:val="20"/>
        </w:rPr>
      </w:pPr>
      <w:r w:rsidRPr="00AC1509">
        <w:rPr>
          <w:rFonts w:ascii="Times New Roman" w:hAnsi="Times New Roman"/>
          <w:b/>
          <w:bCs/>
          <w:sz w:val="20"/>
        </w:rPr>
        <w:t xml:space="preserve">Table </w:t>
      </w:r>
      <w:r w:rsidR="00B456E6" w:rsidRPr="00AC1509">
        <w:rPr>
          <w:rFonts w:ascii="Times New Roman" w:hAnsi="Times New Roman"/>
          <w:b/>
          <w:bCs/>
          <w:sz w:val="20"/>
        </w:rPr>
        <w:t>3</w:t>
      </w:r>
      <w:r w:rsidRPr="00AC1509">
        <w:rPr>
          <w:rFonts w:ascii="Times New Roman" w:hAnsi="Times New Roman"/>
          <w:b/>
          <w:bCs/>
          <w:sz w:val="20"/>
        </w:rPr>
        <w:t xml:space="preserve">: </w:t>
      </w:r>
      <w:r w:rsidR="00B456E6" w:rsidRPr="00AC1509">
        <w:rPr>
          <w:rFonts w:ascii="Times New Roman" w:hAnsi="Times New Roman"/>
          <w:b/>
          <w:bCs/>
          <w:sz w:val="20"/>
        </w:rPr>
        <w:t xml:space="preserve">IMT-2020 </w:t>
      </w:r>
      <w:r w:rsidRPr="00AC1509">
        <w:rPr>
          <w:rFonts w:ascii="Times New Roman" w:hAnsi="Times New Roman"/>
          <w:b/>
          <w:bCs/>
          <w:sz w:val="20"/>
        </w:rPr>
        <w:t>Simulation assumptions</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9"/>
        <w:gridCol w:w="6388"/>
      </w:tblGrid>
      <w:tr w:rsidR="00E927AE" w:rsidRPr="00F110A6" w14:paraId="1538533D" w14:textId="77777777" w:rsidTr="00826F60">
        <w:trPr>
          <w:trHeight w:val="259"/>
          <w:jc w:val="center"/>
        </w:trPr>
        <w:tc>
          <w:tcPr>
            <w:tcW w:w="3179" w:type="dxa"/>
            <w:vMerge w:val="restart"/>
            <w:shd w:val="clear" w:color="auto" w:fill="auto"/>
            <w:vAlign w:val="center"/>
          </w:tcPr>
          <w:p w14:paraId="1C32372D" w14:textId="77777777" w:rsidR="00E927AE" w:rsidRPr="00CE4E01" w:rsidRDefault="00E927AE" w:rsidP="00826F60">
            <w:pPr>
              <w:tabs>
                <w:tab w:val="left" w:pos="2857"/>
              </w:tabs>
              <w:spacing w:after="0" w:line="280" w:lineRule="atLeast"/>
              <w:ind w:left="850"/>
              <w:jc w:val="center"/>
              <w:rPr>
                <w:rFonts w:cs="Arial"/>
                <w:b/>
                <w:lang w:eastAsia="x-none"/>
              </w:rPr>
            </w:pPr>
            <w:r w:rsidRPr="00CE4E01">
              <w:rPr>
                <w:rFonts w:cs="Arial"/>
                <w:b/>
                <w:lang w:eastAsia="x-none"/>
              </w:rPr>
              <w:t>Simulation Parameters</w:t>
            </w:r>
          </w:p>
        </w:tc>
        <w:tc>
          <w:tcPr>
            <w:tcW w:w="6388" w:type="dxa"/>
            <w:shd w:val="clear" w:color="auto" w:fill="auto"/>
            <w:vAlign w:val="center"/>
          </w:tcPr>
          <w:p w14:paraId="4D7B7B5C" w14:textId="77777777" w:rsidR="00E927AE" w:rsidRPr="00CE4E01" w:rsidRDefault="00E927AE" w:rsidP="00826F60">
            <w:pPr>
              <w:spacing w:after="0" w:line="280" w:lineRule="atLeast"/>
              <w:ind w:left="850"/>
              <w:jc w:val="center"/>
              <w:rPr>
                <w:rFonts w:cs="Arial"/>
                <w:b/>
                <w:lang w:eastAsia="x-none"/>
              </w:rPr>
            </w:pPr>
            <w:r w:rsidRPr="00CE4E01">
              <w:rPr>
                <w:rFonts w:cs="Arial"/>
                <w:b/>
                <w:lang w:eastAsia="x-none"/>
              </w:rPr>
              <w:t>Scenario</w:t>
            </w:r>
          </w:p>
        </w:tc>
      </w:tr>
      <w:tr w:rsidR="00E927AE" w:rsidRPr="00F110A6" w14:paraId="5CA4418B" w14:textId="77777777" w:rsidTr="00826F60">
        <w:trPr>
          <w:trHeight w:val="259"/>
          <w:jc w:val="center"/>
        </w:trPr>
        <w:tc>
          <w:tcPr>
            <w:tcW w:w="3179" w:type="dxa"/>
            <w:vMerge/>
            <w:shd w:val="clear" w:color="auto" w:fill="auto"/>
            <w:vAlign w:val="center"/>
          </w:tcPr>
          <w:p w14:paraId="2CDE0455" w14:textId="77777777" w:rsidR="00E927AE" w:rsidRPr="00CE4E01" w:rsidRDefault="00E927AE" w:rsidP="00E927AE">
            <w:pPr>
              <w:numPr>
                <w:ilvl w:val="0"/>
                <w:numId w:val="36"/>
              </w:numPr>
              <w:spacing w:after="0" w:line="280" w:lineRule="atLeast"/>
              <w:ind w:hanging="284"/>
              <w:jc w:val="center"/>
              <w:rPr>
                <w:rFonts w:cs="Arial"/>
                <w:b/>
                <w:lang w:eastAsia="x-none"/>
              </w:rPr>
            </w:pPr>
          </w:p>
        </w:tc>
        <w:tc>
          <w:tcPr>
            <w:tcW w:w="6388" w:type="dxa"/>
            <w:shd w:val="clear" w:color="auto" w:fill="auto"/>
            <w:vAlign w:val="center"/>
          </w:tcPr>
          <w:p w14:paraId="5C58FB0E" w14:textId="77777777" w:rsidR="00E927AE" w:rsidRPr="00CE4E01" w:rsidRDefault="00E927AE" w:rsidP="00826F60">
            <w:pPr>
              <w:spacing w:after="0" w:line="280" w:lineRule="atLeast"/>
              <w:ind w:left="850"/>
              <w:jc w:val="center"/>
              <w:rPr>
                <w:rFonts w:cs="Arial"/>
                <w:b/>
                <w:lang w:eastAsia="x-none"/>
              </w:rPr>
            </w:pPr>
            <w:r w:rsidRPr="00CE4E01">
              <w:rPr>
                <w:rFonts w:cs="Arial"/>
                <w:b/>
                <w:lang w:eastAsia="x-none"/>
              </w:rPr>
              <w:t>Dense Urban Macro FR1 DL</w:t>
            </w:r>
          </w:p>
        </w:tc>
      </w:tr>
      <w:tr w:rsidR="00E927AE" w:rsidRPr="00F110A6" w14:paraId="620642CB" w14:textId="77777777" w:rsidTr="00826F60">
        <w:trPr>
          <w:trHeight w:val="452"/>
          <w:jc w:val="center"/>
        </w:trPr>
        <w:tc>
          <w:tcPr>
            <w:tcW w:w="3179" w:type="dxa"/>
            <w:shd w:val="clear" w:color="auto" w:fill="auto"/>
            <w:vAlign w:val="center"/>
          </w:tcPr>
          <w:p w14:paraId="24735C32" w14:textId="77777777" w:rsidR="00E927AE" w:rsidRPr="00CE4E01" w:rsidRDefault="00E927AE" w:rsidP="00826F60">
            <w:pPr>
              <w:spacing w:after="0" w:line="280" w:lineRule="atLeast"/>
              <w:ind w:left="850"/>
              <w:jc w:val="center"/>
              <w:rPr>
                <w:rFonts w:cs="Arial"/>
                <w:lang w:eastAsia="x-none"/>
              </w:rPr>
            </w:pPr>
            <w:r w:rsidRPr="00CE4E01">
              <w:rPr>
                <w:rFonts w:cs="Arial"/>
                <w:lang w:eastAsia="x-none"/>
              </w:rPr>
              <w:t>Carrier Frequency</w:t>
            </w:r>
          </w:p>
        </w:tc>
        <w:tc>
          <w:tcPr>
            <w:tcW w:w="6388" w:type="dxa"/>
            <w:shd w:val="clear" w:color="auto" w:fill="auto"/>
            <w:vAlign w:val="center"/>
          </w:tcPr>
          <w:p w14:paraId="78A4B6D0" w14:textId="77777777" w:rsidR="00E927AE" w:rsidRPr="00CE4E01" w:rsidRDefault="00E927AE" w:rsidP="00826F60">
            <w:pPr>
              <w:spacing w:after="0" w:line="280" w:lineRule="atLeast"/>
              <w:ind w:left="850"/>
              <w:jc w:val="center"/>
              <w:rPr>
                <w:rFonts w:cs="Arial"/>
                <w:color w:val="000000"/>
              </w:rPr>
            </w:pPr>
            <w:r w:rsidRPr="00CE4E01">
              <w:rPr>
                <w:rFonts w:cs="Arial"/>
                <w:color w:val="000000"/>
              </w:rPr>
              <w:t>4GHz</w:t>
            </w:r>
          </w:p>
        </w:tc>
      </w:tr>
      <w:tr w:rsidR="00E927AE" w:rsidRPr="00F110A6" w14:paraId="504D7D5A" w14:textId="77777777" w:rsidTr="00826F60">
        <w:trPr>
          <w:trHeight w:val="346"/>
          <w:jc w:val="center"/>
        </w:trPr>
        <w:tc>
          <w:tcPr>
            <w:tcW w:w="3179" w:type="dxa"/>
            <w:shd w:val="clear" w:color="auto" w:fill="auto"/>
            <w:vAlign w:val="center"/>
          </w:tcPr>
          <w:p w14:paraId="253D620E" w14:textId="77777777" w:rsidR="00E927AE" w:rsidRPr="00CE4E01" w:rsidRDefault="00E927AE" w:rsidP="00826F60">
            <w:pPr>
              <w:spacing w:after="0" w:line="280" w:lineRule="atLeast"/>
              <w:ind w:left="850"/>
              <w:jc w:val="center"/>
              <w:rPr>
                <w:rFonts w:cs="Arial"/>
                <w:lang w:eastAsia="x-none"/>
              </w:rPr>
            </w:pPr>
            <w:r w:rsidRPr="00CE4E01">
              <w:rPr>
                <w:rFonts w:cs="Arial"/>
                <w:lang w:eastAsia="x-none"/>
              </w:rPr>
              <w:t>Simulation BW</w:t>
            </w:r>
          </w:p>
        </w:tc>
        <w:tc>
          <w:tcPr>
            <w:tcW w:w="6388" w:type="dxa"/>
            <w:shd w:val="clear" w:color="auto" w:fill="auto"/>
            <w:vAlign w:val="center"/>
          </w:tcPr>
          <w:p w14:paraId="3EE773AD" w14:textId="77777777" w:rsidR="00E927AE" w:rsidRPr="00CE4E01" w:rsidRDefault="00E927AE" w:rsidP="00826F60">
            <w:pPr>
              <w:spacing w:after="0" w:line="280" w:lineRule="atLeast"/>
              <w:ind w:left="850"/>
              <w:jc w:val="center"/>
              <w:rPr>
                <w:rFonts w:cs="Arial"/>
                <w:color w:val="000000"/>
              </w:rPr>
            </w:pPr>
            <w:r w:rsidRPr="00CE4E01">
              <w:rPr>
                <w:rFonts w:cs="Arial"/>
                <w:color w:val="000000"/>
              </w:rPr>
              <w:t>100MHz (TDD)</w:t>
            </w:r>
          </w:p>
        </w:tc>
      </w:tr>
      <w:tr w:rsidR="00E927AE" w:rsidRPr="00F110A6" w14:paraId="377633D6" w14:textId="77777777" w:rsidTr="00826F60">
        <w:trPr>
          <w:trHeight w:val="382"/>
          <w:jc w:val="center"/>
        </w:trPr>
        <w:tc>
          <w:tcPr>
            <w:tcW w:w="3179" w:type="dxa"/>
            <w:shd w:val="clear" w:color="auto" w:fill="auto"/>
            <w:vAlign w:val="center"/>
          </w:tcPr>
          <w:p w14:paraId="47CEC6CD" w14:textId="77777777" w:rsidR="00E927AE" w:rsidRPr="00CE4E01" w:rsidRDefault="00E927AE" w:rsidP="00826F60">
            <w:pPr>
              <w:spacing w:after="0" w:line="280" w:lineRule="atLeast"/>
              <w:ind w:left="850"/>
              <w:jc w:val="center"/>
              <w:rPr>
                <w:rFonts w:cs="Arial"/>
                <w:lang w:eastAsia="x-none"/>
              </w:rPr>
            </w:pPr>
            <w:r w:rsidRPr="00CE4E01">
              <w:rPr>
                <w:rFonts w:cs="Arial"/>
                <w:lang w:eastAsia="x-none"/>
              </w:rPr>
              <w:t>Sub-carrier Spacing</w:t>
            </w:r>
          </w:p>
        </w:tc>
        <w:tc>
          <w:tcPr>
            <w:tcW w:w="6388" w:type="dxa"/>
            <w:shd w:val="clear" w:color="auto" w:fill="auto"/>
            <w:vAlign w:val="center"/>
          </w:tcPr>
          <w:p w14:paraId="62AD8FE5" w14:textId="77777777" w:rsidR="00E927AE" w:rsidRPr="00CE4E01" w:rsidRDefault="00E927AE" w:rsidP="00826F60">
            <w:pPr>
              <w:spacing w:after="0" w:line="280" w:lineRule="atLeast"/>
              <w:ind w:left="850"/>
              <w:jc w:val="center"/>
              <w:rPr>
                <w:rFonts w:cs="Arial"/>
                <w:color w:val="000000"/>
              </w:rPr>
            </w:pPr>
            <w:r w:rsidRPr="00CE4E01">
              <w:rPr>
                <w:rFonts w:cs="Arial"/>
                <w:color w:val="000000"/>
              </w:rPr>
              <w:t>30 kHz</w:t>
            </w:r>
          </w:p>
        </w:tc>
      </w:tr>
      <w:tr w:rsidR="00E927AE" w:rsidRPr="00F110A6" w14:paraId="13493CC4" w14:textId="77777777" w:rsidTr="00826F60">
        <w:trPr>
          <w:trHeight w:val="418"/>
          <w:jc w:val="center"/>
        </w:trPr>
        <w:tc>
          <w:tcPr>
            <w:tcW w:w="3179" w:type="dxa"/>
            <w:shd w:val="clear" w:color="auto" w:fill="auto"/>
            <w:vAlign w:val="center"/>
          </w:tcPr>
          <w:p w14:paraId="4CAF64F2" w14:textId="77777777" w:rsidR="00E927AE" w:rsidRPr="00CE4E01" w:rsidRDefault="00E927AE" w:rsidP="00826F60">
            <w:pPr>
              <w:spacing w:after="0" w:line="280" w:lineRule="atLeast"/>
              <w:ind w:left="850"/>
              <w:jc w:val="center"/>
              <w:rPr>
                <w:rFonts w:cs="Arial"/>
                <w:lang w:eastAsia="x-none"/>
              </w:rPr>
            </w:pPr>
            <w:r w:rsidRPr="00CE4E01">
              <w:rPr>
                <w:rFonts w:cs="Arial"/>
                <w:lang w:eastAsia="x-none"/>
              </w:rPr>
              <w:t>Channel Model</w:t>
            </w:r>
          </w:p>
        </w:tc>
        <w:tc>
          <w:tcPr>
            <w:tcW w:w="6388" w:type="dxa"/>
            <w:shd w:val="clear" w:color="auto" w:fill="auto"/>
            <w:vAlign w:val="center"/>
          </w:tcPr>
          <w:p w14:paraId="7FC06756" w14:textId="77777777" w:rsidR="00E927AE" w:rsidRPr="00CE4E01" w:rsidRDefault="00E927AE" w:rsidP="00826F60">
            <w:pPr>
              <w:spacing w:after="0" w:line="280" w:lineRule="atLeast"/>
              <w:ind w:left="850"/>
              <w:jc w:val="center"/>
              <w:rPr>
                <w:rFonts w:cs="Arial"/>
                <w:color w:val="000000"/>
              </w:rPr>
            </w:pPr>
            <w:r w:rsidRPr="00CE4E01">
              <w:rPr>
                <w:rFonts w:cs="Arial"/>
                <w:color w:val="000000"/>
              </w:rPr>
              <w:t>IMT UMa A</w:t>
            </w:r>
          </w:p>
        </w:tc>
      </w:tr>
      <w:tr w:rsidR="00E927AE" w:rsidRPr="00F110A6" w14:paraId="5FC74E03" w14:textId="77777777" w:rsidTr="00826F60">
        <w:trPr>
          <w:trHeight w:val="455"/>
          <w:jc w:val="center"/>
        </w:trPr>
        <w:tc>
          <w:tcPr>
            <w:tcW w:w="3179" w:type="dxa"/>
            <w:shd w:val="clear" w:color="auto" w:fill="auto"/>
            <w:vAlign w:val="center"/>
          </w:tcPr>
          <w:p w14:paraId="7BACDBAE" w14:textId="77777777" w:rsidR="00E927AE" w:rsidRPr="00CE4E01" w:rsidRDefault="00E927AE" w:rsidP="00826F60">
            <w:pPr>
              <w:spacing w:after="0" w:line="280" w:lineRule="atLeast"/>
              <w:ind w:left="850"/>
              <w:jc w:val="center"/>
              <w:rPr>
                <w:rFonts w:cs="Arial"/>
                <w:lang w:eastAsia="x-none"/>
              </w:rPr>
            </w:pPr>
            <w:r w:rsidRPr="00CE4E01">
              <w:rPr>
                <w:rFonts w:cs="Arial"/>
                <w:lang w:eastAsia="x-none"/>
              </w:rPr>
              <w:t>Inter-Site Distance</w:t>
            </w:r>
          </w:p>
        </w:tc>
        <w:tc>
          <w:tcPr>
            <w:tcW w:w="6388" w:type="dxa"/>
            <w:shd w:val="clear" w:color="auto" w:fill="auto"/>
            <w:vAlign w:val="center"/>
          </w:tcPr>
          <w:p w14:paraId="3174900F" w14:textId="77777777" w:rsidR="00E927AE" w:rsidRPr="00CE4E01" w:rsidRDefault="00E927AE" w:rsidP="00826F60">
            <w:pPr>
              <w:spacing w:after="0" w:line="280" w:lineRule="atLeast"/>
              <w:ind w:left="850"/>
              <w:jc w:val="center"/>
              <w:rPr>
                <w:rFonts w:cs="Arial"/>
                <w:color w:val="000000"/>
              </w:rPr>
            </w:pPr>
            <w:r w:rsidRPr="00CE4E01">
              <w:rPr>
                <w:rFonts w:cs="Arial"/>
                <w:color w:val="000000"/>
              </w:rPr>
              <w:t>200m</w:t>
            </w:r>
          </w:p>
        </w:tc>
      </w:tr>
      <w:tr w:rsidR="00E927AE" w:rsidRPr="00F110A6" w14:paraId="5178EE54" w14:textId="77777777" w:rsidTr="00826F60">
        <w:trPr>
          <w:trHeight w:val="400"/>
          <w:jc w:val="center"/>
        </w:trPr>
        <w:tc>
          <w:tcPr>
            <w:tcW w:w="3179" w:type="dxa"/>
            <w:vMerge w:val="restart"/>
            <w:shd w:val="clear" w:color="auto" w:fill="auto"/>
            <w:vAlign w:val="center"/>
          </w:tcPr>
          <w:p w14:paraId="7C08BCA0" w14:textId="77777777" w:rsidR="00E927AE" w:rsidRPr="00CE4E01" w:rsidRDefault="00E927AE" w:rsidP="00826F60">
            <w:pPr>
              <w:spacing w:after="0" w:line="280" w:lineRule="atLeast"/>
              <w:ind w:left="850"/>
              <w:jc w:val="center"/>
              <w:rPr>
                <w:rFonts w:cs="Arial"/>
                <w:lang w:eastAsia="x-none"/>
              </w:rPr>
            </w:pPr>
            <w:r w:rsidRPr="00CE4E01">
              <w:rPr>
                <w:rFonts w:cs="Arial"/>
                <w:lang w:eastAsia="x-none"/>
              </w:rPr>
              <w:t>BS Antenna Configuration</w:t>
            </w:r>
          </w:p>
          <w:p w14:paraId="763949C5" w14:textId="77777777" w:rsidR="00E927AE" w:rsidRPr="00CE4E01" w:rsidRDefault="00E927AE" w:rsidP="00826F60">
            <w:pPr>
              <w:spacing w:after="0" w:line="280" w:lineRule="atLeast"/>
              <w:ind w:left="850"/>
              <w:jc w:val="center"/>
              <w:rPr>
                <w:rFonts w:cs="Arial"/>
                <w:lang w:eastAsia="x-none"/>
              </w:rPr>
            </w:pPr>
            <w:r w:rsidRPr="00CE4E01">
              <w:rPr>
                <w:rFonts w:cs="Arial"/>
                <w:position w:val="-16"/>
                <w:lang w:eastAsia="x-none"/>
              </w:rPr>
              <w:object w:dxaOrig="2659" w:dyaOrig="440" w14:anchorId="77B42D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75pt;height:15pt" o:ole="">
                  <v:imagedata r:id="rId24" o:title=""/>
                </v:shape>
                <o:OLEObject Type="Embed" ProgID="Equation.DSMT4" ShapeID="_x0000_i1025" DrawAspect="Content" ObjectID="_1665011909" r:id="rId25"/>
              </w:object>
            </w:r>
          </w:p>
        </w:tc>
        <w:tc>
          <w:tcPr>
            <w:tcW w:w="6388" w:type="dxa"/>
            <w:vMerge w:val="restart"/>
            <w:shd w:val="clear" w:color="auto" w:fill="auto"/>
            <w:vAlign w:val="center"/>
          </w:tcPr>
          <w:p w14:paraId="0ED01051" w14:textId="77777777" w:rsidR="00E927AE" w:rsidRPr="00CE4E01" w:rsidRDefault="00E927AE" w:rsidP="00826F60">
            <w:pPr>
              <w:spacing w:after="0" w:line="280" w:lineRule="atLeast"/>
              <w:ind w:left="850"/>
              <w:jc w:val="center"/>
              <w:rPr>
                <w:rFonts w:cs="Arial"/>
                <w:lang w:eastAsia="x-none"/>
              </w:rPr>
            </w:pPr>
            <w:r w:rsidRPr="00CE4E01">
              <w:rPr>
                <w:rFonts w:cs="Arial"/>
                <w:lang w:eastAsia="x-none"/>
              </w:rPr>
              <w:t>(1,1,4,1,2;2,8)</w:t>
            </w:r>
          </w:p>
          <w:p w14:paraId="5F0EAFBE" w14:textId="77777777" w:rsidR="00E927AE" w:rsidRPr="00CE4E01" w:rsidRDefault="00E927AE" w:rsidP="00826F60">
            <w:pPr>
              <w:spacing w:after="0" w:line="280" w:lineRule="atLeast"/>
              <w:ind w:left="850"/>
              <w:jc w:val="center"/>
              <w:rPr>
                <w:rFonts w:cs="Arial"/>
                <w:lang w:eastAsia="x-none"/>
              </w:rPr>
            </w:pPr>
            <w:r w:rsidRPr="00CE4E01">
              <w:rPr>
                <w:rFonts w:cs="Arial"/>
                <w:lang w:eastAsia="x-none"/>
              </w:rPr>
              <w:t>32 TXRU</w:t>
            </w:r>
          </w:p>
        </w:tc>
      </w:tr>
      <w:tr w:rsidR="00E927AE" w:rsidRPr="00F110A6" w14:paraId="26F4C7D5" w14:textId="77777777" w:rsidTr="00826F60">
        <w:trPr>
          <w:trHeight w:val="520"/>
          <w:jc w:val="center"/>
        </w:trPr>
        <w:tc>
          <w:tcPr>
            <w:tcW w:w="3179" w:type="dxa"/>
            <w:vMerge/>
            <w:shd w:val="clear" w:color="auto" w:fill="auto"/>
            <w:vAlign w:val="center"/>
          </w:tcPr>
          <w:p w14:paraId="275BF258" w14:textId="77777777" w:rsidR="00E927AE" w:rsidRPr="00CE4E01" w:rsidRDefault="00E927AE" w:rsidP="00E927AE">
            <w:pPr>
              <w:numPr>
                <w:ilvl w:val="0"/>
                <w:numId w:val="36"/>
              </w:numPr>
              <w:spacing w:after="0" w:line="280" w:lineRule="atLeast"/>
              <w:ind w:hanging="284"/>
              <w:jc w:val="center"/>
              <w:rPr>
                <w:rFonts w:cs="Arial"/>
                <w:lang w:eastAsia="x-none"/>
              </w:rPr>
            </w:pPr>
          </w:p>
        </w:tc>
        <w:tc>
          <w:tcPr>
            <w:tcW w:w="6388" w:type="dxa"/>
            <w:vMerge/>
            <w:shd w:val="clear" w:color="auto" w:fill="auto"/>
            <w:vAlign w:val="center"/>
          </w:tcPr>
          <w:p w14:paraId="0D6CEE0B" w14:textId="77777777" w:rsidR="00E927AE" w:rsidRPr="00CE4E01" w:rsidRDefault="00E927AE" w:rsidP="00E927AE">
            <w:pPr>
              <w:numPr>
                <w:ilvl w:val="0"/>
                <w:numId w:val="37"/>
              </w:numPr>
              <w:spacing w:after="0" w:line="280" w:lineRule="atLeast"/>
              <w:ind w:hanging="284"/>
              <w:jc w:val="center"/>
              <w:rPr>
                <w:rFonts w:cs="Arial"/>
                <w:lang w:eastAsia="x-none"/>
              </w:rPr>
            </w:pPr>
          </w:p>
        </w:tc>
      </w:tr>
      <w:tr w:rsidR="00E927AE" w:rsidRPr="00F110A6" w14:paraId="375EDC48" w14:textId="77777777" w:rsidTr="00826F60">
        <w:trPr>
          <w:trHeight w:val="259"/>
          <w:jc w:val="center"/>
        </w:trPr>
        <w:tc>
          <w:tcPr>
            <w:tcW w:w="3179" w:type="dxa"/>
            <w:shd w:val="clear" w:color="auto" w:fill="auto"/>
            <w:vAlign w:val="center"/>
          </w:tcPr>
          <w:p w14:paraId="17A2F3D3" w14:textId="77777777" w:rsidR="00E927AE" w:rsidRPr="00CE4E01" w:rsidRDefault="00E927AE" w:rsidP="00826F60">
            <w:pPr>
              <w:spacing w:after="0" w:line="280" w:lineRule="atLeast"/>
              <w:ind w:left="850"/>
              <w:jc w:val="center"/>
              <w:rPr>
                <w:rFonts w:cs="Arial"/>
                <w:lang w:eastAsia="x-none"/>
              </w:rPr>
            </w:pPr>
            <w:r w:rsidRPr="00CE4E01">
              <w:rPr>
                <w:rFonts w:cs="Arial"/>
                <w:lang w:eastAsia="x-none"/>
              </w:rPr>
              <w:t xml:space="preserve">BS Antenna Spacing </w:t>
            </w:r>
            <w:r w:rsidRPr="00CE4E01">
              <w:rPr>
                <w:rFonts w:cs="Arial"/>
                <w:position w:val="-14"/>
                <w:lang w:eastAsia="x-none"/>
              </w:rPr>
              <w:object w:dxaOrig="1219" w:dyaOrig="400" w14:anchorId="56441A37">
                <v:shape id="_x0000_i1026" type="#_x0000_t75" style="width:46.9pt;height:15.65pt" o:ole="">
                  <v:imagedata r:id="rId26" o:title=""/>
                </v:shape>
                <o:OLEObject Type="Embed" ProgID="Equation.DSMT4" ShapeID="_x0000_i1026" DrawAspect="Content" ObjectID="_1665011910" r:id="rId27"/>
              </w:object>
            </w:r>
          </w:p>
        </w:tc>
        <w:tc>
          <w:tcPr>
            <w:tcW w:w="6388" w:type="dxa"/>
            <w:shd w:val="clear" w:color="auto" w:fill="auto"/>
            <w:vAlign w:val="center"/>
          </w:tcPr>
          <w:p w14:paraId="61709707" w14:textId="77777777" w:rsidR="00E927AE" w:rsidRPr="00CE4E01" w:rsidRDefault="00E927AE" w:rsidP="00826F60">
            <w:pPr>
              <w:spacing w:after="0" w:line="280" w:lineRule="atLeast"/>
              <w:ind w:left="850"/>
              <w:jc w:val="center"/>
              <w:rPr>
                <w:rFonts w:cs="Arial"/>
                <w:lang w:eastAsia="x-none"/>
              </w:rPr>
            </w:pPr>
            <w:r w:rsidRPr="00CE4E01">
              <w:rPr>
                <w:rFonts w:cs="Arial"/>
                <w:lang w:eastAsia="x-none"/>
              </w:rPr>
              <w:t>(0.8, 0.5)</w:t>
            </w:r>
          </w:p>
        </w:tc>
      </w:tr>
      <w:tr w:rsidR="00E927AE" w:rsidRPr="00F110A6" w14:paraId="485EC7D7" w14:textId="77777777" w:rsidTr="00826F60">
        <w:trPr>
          <w:trHeight w:val="259"/>
          <w:jc w:val="center"/>
        </w:trPr>
        <w:tc>
          <w:tcPr>
            <w:tcW w:w="3179" w:type="dxa"/>
            <w:shd w:val="clear" w:color="auto" w:fill="auto"/>
            <w:vAlign w:val="center"/>
          </w:tcPr>
          <w:p w14:paraId="4D358FD8" w14:textId="77777777" w:rsidR="00E927AE" w:rsidRPr="00CE4E01" w:rsidRDefault="00E927AE" w:rsidP="00826F60">
            <w:pPr>
              <w:spacing w:after="0" w:line="280" w:lineRule="atLeast"/>
              <w:ind w:left="850"/>
              <w:jc w:val="center"/>
              <w:rPr>
                <w:rFonts w:cs="Arial"/>
                <w:lang w:eastAsia="x-none"/>
              </w:rPr>
            </w:pPr>
            <w:r w:rsidRPr="00CE4E01">
              <w:rPr>
                <w:rFonts w:cs="Arial"/>
                <w:lang w:eastAsia="x-none"/>
              </w:rPr>
              <w:t>UE Antenna Configuration</w:t>
            </w:r>
          </w:p>
          <w:p w14:paraId="1ADC3B92" w14:textId="77777777" w:rsidR="00E927AE" w:rsidRPr="00CE4E01" w:rsidRDefault="00E927AE" w:rsidP="00826F60">
            <w:pPr>
              <w:spacing w:after="0" w:line="280" w:lineRule="atLeast"/>
              <w:ind w:left="850"/>
              <w:jc w:val="center"/>
              <w:rPr>
                <w:rFonts w:cs="Arial"/>
                <w:lang w:eastAsia="x-none"/>
              </w:rPr>
            </w:pPr>
            <w:r w:rsidRPr="00CE4E01">
              <w:rPr>
                <w:rFonts w:cs="Arial"/>
                <w:position w:val="-16"/>
                <w:lang w:eastAsia="x-none"/>
              </w:rPr>
              <w:object w:dxaOrig="2659" w:dyaOrig="440" w14:anchorId="0DAE9F67">
                <v:shape id="_x0000_i1027" type="#_x0000_t75" style="width:82.75pt;height:15pt" o:ole="">
                  <v:imagedata r:id="rId24" o:title=""/>
                </v:shape>
                <o:OLEObject Type="Embed" ProgID="Equation.DSMT4" ShapeID="_x0000_i1027" DrawAspect="Content" ObjectID="_1665011911" r:id="rId28"/>
              </w:object>
            </w:r>
          </w:p>
        </w:tc>
        <w:tc>
          <w:tcPr>
            <w:tcW w:w="6388" w:type="dxa"/>
            <w:shd w:val="clear" w:color="auto" w:fill="auto"/>
            <w:vAlign w:val="center"/>
          </w:tcPr>
          <w:p w14:paraId="0DE60B50" w14:textId="77777777" w:rsidR="00E927AE" w:rsidRPr="00CE4E01" w:rsidRDefault="00E927AE" w:rsidP="00826F60">
            <w:pPr>
              <w:spacing w:after="0" w:line="280" w:lineRule="atLeast"/>
              <w:ind w:left="850"/>
              <w:jc w:val="center"/>
              <w:rPr>
                <w:rFonts w:cs="Arial"/>
                <w:lang w:eastAsia="x-none"/>
              </w:rPr>
            </w:pPr>
            <w:r>
              <w:rPr>
                <w:rFonts w:cs="Arial"/>
                <w:lang w:eastAsia="x-none"/>
              </w:rPr>
              <w:t>(1,1,1,2</w:t>
            </w:r>
            <w:r w:rsidRPr="00CE4E01">
              <w:rPr>
                <w:rFonts w:cs="Arial"/>
                <w:lang w:eastAsia="x-none"/>
              </w:rPr>
              <w:t>,2; 1,2)</w:t>
            </w:r>
          </w:p>
          <w:p w14:paraId="4D4CA32D" w14:textId="77777777" w:rsidR="00E927AE" w:rsidRDefault="00E927AE" w:rsidP="00826F60">
            <w:pPr>
              <w:spacing w:after="0" w:line="280" w:lineRule="atLeast"/>
              <w:ind w:left="850"/>
              <w:jc w:val="center"/>
              <w:rPr>
                <w:rFonts w:cs="Arial"/>
                <w:lang w:eastAsia="x-none"/>
              </w:rPr>
            </w:pPr>
            <w:r>
              <w:rPr>
                <w:rFonts w:cs="Arial"/>
                <w:lang w:eastAsia="x-none"/>
              </w:rPr>
              <w:t>4</w:t>
            </w:r>
            <w:r w:rsidRPr="00CE4E01">
              <w:rPr>
                <w:rFonts w:cs="Arial"/>
                <w:lang w:eastAsia="x-none"/>
              </w:rPr>
              <w:t xml:space="preserve"> TXRU</w:t>
            </w:r>
            <w:r>
              <w:rPr>
                <w:rFonts w:cs="Arial"/>
                <w:lang w:eastAsia="x-none"/>
              </w:rPr>
              <w:t xml:space="preserve"> </w:t>
            </w:r>
          </w:p>
          <w:p w14:paraId="101CC826" w14:textId="77777777" w:rsidR="00E927AE" w:rsidRPr="00CE4E01" w:rsidRDefault="00E927AE" w:rsidP="00826F60">
            <w:pPr>
              <w:spacing w:after="0" w:line="280" w:lineRule="atLeast"/>
              <w:ind w:left="850"/>
              <w:jc w:val="center"/>
              <w:rPr>
                <w:rFonts w:cs="Arial"/>
                <w:lang w:eastAsia="x-none"/>
              </w:rPr>
            </w:pPr>
            <w:r>
              <w:rPr>
                <w:rFonts w:cs="Arial"/>
                <w:lang w:eastAsia="x-none"/>
              </w:rPr>
              <w:t>(1,1,1,1</w:t>
            </w:r>
            <w:r w:rsidRPr="00CE4E01">
              <w:rPr>
                <w:rFonts w:cs="Arial"/>
                <w:lang w:eastAsia="x-none"/>
              </w:rPr>
              <w:t>,2; 1,2)</w:t>
            </w:r>
          </w:p>
          <w:p w14:paraId="3B370244" w14:textId="77777777" w:rsidR="00E927AE" w:rsidRPr="00CE4E01" w:rsidRDefault="00E927AE" w:rsidP="00826F60">
            <w:pPr>
              <w:spacing w:after="0" w:line="280" w:lineRule="atLeast"/>
              <w:ind w:left="850"/>
              <w:jc w:val="center"/>
              <w:rPr>
                <w:rFonts w:cs="Arial"/>
                <w:lang w:eastAsia="x-none"/>
              </w:rPr>
            </w:pPr>
            <w:r>
              <w:rPr>
                <w:rFonts w:cs="Arial"/>
                <w:lang w:eastAsia="x-none"/>
              </w:rPr>
              <w:t>2</w:t>
            </w:r>
            <w:r w:rsidRPr="00CE4E01">
              <w:rPr>
                <w:rFonts w:cs="Arial"/>
                <w:lang w:eastAsia="x-none"/>
              </w:rPr>
              <w:t xml:space="preserve"> TXRU</w:t>
            </w:r>
          </w:p>
        </w:tc>
      </w:tr>
      <w:tr w:rsidR="00E927AE" w:rsidRPr="00F110A6" w14:paraId="5D42734F" w14:textId="77777777" w:rsidTr="00826F60">
        <w:trPr>
          <w:trHeight w:val="259"/>
          <w:jc w:val="center"/>
        </w:trPr>
        <w:tc>
          <w:tcPr>
            <w:tcW w:w="3179" w:type="dxa"/>
            <w:shd w:val="clear" w:color="auto" w:fill="auto"/>
            <w:vAlign w:val="center"/>
          </w:tcPr>
          <w:p w14:paraId="77255479" w14:textId="77777777" w:rsidR="00E927AE" w:rsidRPr="00CE4E01" w:rsidRDefault="00E927AE" w:rsidP="00826F60">
            <w:pPr>
              <w:spacing w:after="0" w:line="280" w:lineRule="atLeast"/>
              <w:ind w:left="850"/>
              <w:jc w:val="center"/>
              <w:rPr>
                <w:rFonts w:cs="Arial"/>
                <w:lang w:eastAsia="x-none"/>
              </w:rPr>
            </w:pPr>
            <w:r w:rsidRPr="00CE4E01">
              <w:rPr>
                <w:rFonts w:cs="Arial"/>
                <w:lang w:eastAsia="x-none"/>
              </w:rPr>
              <w:lastRenderedPageBreak/>
              <w:t>UE Antenna Spacing</w:t>
            </w:r>
            <w:r w:rsidRPr="00CE4E01">
              <w:rPr>
                <w:rFonts w:cs="Arial"/>
                <w:position w:val="-14"/>
                <w:lang w:eastAsia="x-none"/>
              </w:rPr>
              <w:object w:dxaOrig="1219" w:dyaOrig="400" w14:anchorId="7F25E9B6">
                <v:shape id="_x0000_i1028" type="#_x0000_t75" style="width:46.9pt;height:15.65pt" o:ole="">
                  <v:imagedata r:id="rId29" o:title=""/>
                </v:shape>
                <o:OLEObject Type="Embed" ProgID="Equation.DSMT4" ShapeID="_x0000_i1028" DrawAspect="Content" ObjectID="_1665011912" r:id="rId30"/>
              </w:object>
            </w:r>
          </w:p>
        </w:tc>
        <w:tc>
          <w:tcPr>
            <w:tcW w:w="6388" w:type="dxa"/>
            <w:shd w:val="clear" w:color="auto" w:fill="auto"/>
            <w:vAlign w:val="center"/>
          </w:tcPr>
          <w:p w14:paraId="6E26B032" w14:textId="77777777" w:rsidR="00E927AE" w:rsidRPr="00CE4E01" w:rsidRDefault="00E927AE" w:rsidP="00826F60">
            <w:pPr>
              <w:spacing w:after="0" w:line="280" w:lineRule="atLeast"/>
              <w:ind w:left="850"/>
              <w:jc w:val="center"/>
              <w:rPr>
                <w:rFonts w:cs="Arial"/>
              </w:rPr>
            </w:pPr>
            <w:r w:rsidRPr="00CE4E01">
              <w:rPr>
                <w:rFonts w:cs="Arial"/>
                <w:lang w:eastAsia="x-none"/>
              </w:rPr>
              <w:t>(0.5, 0.5)</w:t>
            </w:r>
          </w:p>
        </w:tc>
      </w:tr>
      <w:tr w:rsidR="00E927AE" w:rsidRPr="00F110A6" w14:paraId="017C1200" w14:textId="77777777" w:rsidTr="00826F60">
        <w:trPr>
          <w:trHeight w:val="259"/>
          <w:jc w:val="center"/>
        </w:trPr>
        <w:tc>
          <w:tcPr>
            <w:tcW w:w="3179" w:type="dxa"/>
            <w:shd w:val="clear" w:color="auto" w:fill="auto"/>
            <w:vAlign w:val="center"/>
          </w:tcPr>
          <w:p w14:paraId="594E955C" w14:textId="77777777" w:rsidR="00E927AE" w:rsidRPr="00CE4E01" w:rsidRDefault="00E927AE" w:rsidP="00826F60">
            <w:pPr>
              <w:spacing w:after="0" w:line="280" w:lineRule="atLeast"/>
              <w:ind w:left="850"/>
              <w:jc w:val="center"/>
              <w:rPr>
                <w:rFonts w:cs="Arial"/>
                <w:lang w:eastAsia="x-none"/>
              </w:rPr>
            </w:pPr>
            <w:r w:rsidRPr="00CE4E01">
              <w:rPr>
                <w:rFonts w:cs="Arial"/>
                <w:lang w:eastAsia="x-none"/>
              </w:rPr>
              <w:t>Beam set at BS</w:t>
            </w:r>
          </w:p>
        </w:tc>
        <w:tc>
          <w:tcPr>
            <w:tcW w:w="6388" w:type="dxa"/>
            <w:shd w:val="clear" w:color="auto" w:fill="auto"/>
            <w:vAlign w:val="center"/>
          </w:tcPr>
          <w:p w14:paraId="36C4C755" w14:textId="77777777" w:rsidR="00E927AE" w:rsidRPr="00CE4E01" w:rsidRDefault="00E927AE" w:rsidP="00826F60">
            <w:pPr>
              <w:spacing w:after="0" w:line="280" w:lineRule="atLeast"/>
              <w:ind w:left="850"/>
              <w:jc w:val="center"/>
              <w:rPr>
                <w:rFonts w:cs="Arial"/>
                <w:lang w:eastAsia="x-none"/>
              </w:rPr>
            </w:pPr>
            <w:r w:rsidRPr="00CE4E01">
              <w:rPr>
                <w:rFonts w:cs="Arial"/>
                <w:lang w:eastAsia="x-none"/>
              </w:rPr>
              <w:t>Single beam at</w:t>
            </w:r>
          </w:p>
          <w:p w14:paraId="361FEAB6" w14:textId="77777777" w:rsidR="00E927AE" w:rsidRPr="00CE4E01" w:rsidRDefault="00E927AE" w:rsidP="00826F60">
            <w:pPr>
              <w:spacing w:after="0" w:line="280" w:lineRule="atLeast"/>
              <w:ind w:left="850"/>
              <w:jc w:val="center"/>
              <w:rPr>
                <w:rFonts w:cs="Arial"/>
                <w:lang w:eastAsia="x-none"/>
              </w:rPr>
            </w:pPr>
            <w:r w:rsidRPr="00CE4E01">
              <w:rPr>
                <w:rFonts w:cs="Arial"/>
                <w:lang w:eastAsia="x-none"/>
              </w:rPr>
              <w:t>102</w:t>
            </w:r>
            <m:oMath>
              <m:r>
                <w:rPr>
                  <w:rFonts w:ascii="Cambria Math" w:hAnsi="Cambria Math" w:cs="Arial"/>
                </w:rPr>
                <m:t>°</m:t>
              </m:r>
            </m:oMath>
            <w:r w:rsidRPr="00CE4E01">
              <w:rPr>
                <w:rFonts w:cs="Arial"/>
                <w:lang w:eastAsia="x-none"/>
              </w:rPr>
              <w:t xml:space="preserve"> electronic downtilt</w:t>
            </w:r>
          </w:p>
        </w:tc>
      </w:tr>
      <w:tr w:rsidR="00E927AE" w:rsidRPr="00F110A6" w14:paraId="12919DB3" w14:textId="77777777" w:rsidTr="00826F60">
        <w:trPr>
          <w:trHeight w:val="259"/>
          <w:jc w:val="center"/>
        </w:trPr>
        <w:tc>
          <w:tcPr>
            <w:tcW w:w="3179" w:type="dxa"/>
            <w:shd w:val="clear" w:color="auto" w:fill="auto"/>
            <w:vAlign w:val="center"/>
          </w:tcPr>
          <w:p w14:paraId="0FCB413A" w14:textId="77777777" w:rsidR="00E927AE" w:rsidRPr="00CE4E01" w:rsidRDefault="00E927AE" w:rsidP="00826F60">
            <w:pPr>
              <w:spacing w:after="0" w:line="280" w:lineRule="atLeast"/>
              <w:ind w:left="850"/>
              <w:jc w:val="center"/>
              <w:rPr>
                <w:rFonts w:cs="Arial"/>
                <w:lang w:eastAsia="x-none"/>
              </w:rPr>
            </w:pPr>
            <w:r w:rsidRPr="00CE4E01">
              <w:rPr>
                <w:rFonts w:cs="Arial"/>
                <w:lang w:eastAsia="x-none"/>
              </w:rPr>
              <w:t>Beam Set at UE</w:t>
            </w:r>
          </w:p>
        </w:tc>
        <w:tc>
          <w:tcPr>
            <w:tcW w:w="6388" w:type="dxa"/>
            <w:shd w:val="clear" w:color="auto" w:fill="auto"/>
            <w:vAlign w:val="center"/>
          </w:tcPr>
          <w:p w14:paraId="0391FC88" w14:textId="77777777" w:rsidR="00E927AE" w:rsidRPr="00CE4E01" w:rsidRDefault="00E927AE" w:rsidP="00826F60">
            <w:pPr>
              <w:spacing w:after="0" w:line="280" w:lineRule="atLeast"/>
              <w:ind w:left="850"/>
              <w:jc w:val="center"/>
              <w:rPr>
                <w:rFonts w:cs="Arial"/>
                <w:lang w:eastAsia="x-none"/>
              </w:rPr>
            </w:pPr>
            <w:r w:rsidRPr="00CE4E01">
              <w:rPr>
                <w:rFonts w:cs="Arial"/>
                <w:lang w:eastAsia="x-none"/>
              </w:rPr>
              <w:t>Single Beam Omni-Directional</w:t>
            </w:r>
          </w:p>
        </w:tc>
      </w:tr>
      <w:tr w:rsidR="00E927AE" w:rsidRPr="00F110A6" w14:paraId="5ED09F82" w14:textId="77777777" w:rsidTr="00826F60">
        <w:trPr>
          <w:trHeight w:val="259"/>
          <w:jc w:val="center"/>
        </w:trPr>
        <w:tc>
          <w:tcPr>
            <w:tcW w:w="3179" w:type="dxa"/>
            <w:shd w:val="clear" w:color="auto" w:fill="auto"/>
            <w:vAlign w:val="center"/>
          </w:tcPr>
          <w:p w14:paraId="775BA544" w14:textId="77777777" w:rsidR="00E927AE" w:rsidRPr="00CE4E01" w:rsidRDefault="00E927AE" w:rsidP="00826F60">
            <w:pPr>
              <w:spacing w:after="0" w:line="280" w:lineRule="atLeast"/>
              <w:ind w:left="850"/>
              <w:jc w:val="center"/>
              <w:rPr>
                <w:rFonts w:cs="Arial"/>
                <w:lang w:eastAsia="x-none"/>
              </w:rPr>
            </w:pPr>
            <w:r w:rsidRPr="00CE4E01">
              <w:rPr>
                <w:rFonts w:cs="Arial"/>
                <w:lang w:eastAsia="x-none"/>
              </w:rPr>
              <w:t>UE Deployment</w:t>
            </w:r>
          </w:p>
        </w:tc>
        <w:tc>
          <w:tcPr>
            <w:tcW w:w="6388" w:type="dxa"/>
            <w:shd w:val="clear" w:color="auto" w:fill="auto"/>
            <w:vAlign w:val="center"/>
          </w:tcPr>
          <w:p w14:paraId="11E023F8" w14:textId="77777777" w:rsidR="00E927AE" w:rsidRPr="00CE4E01" w:rsidRDefault="00E927AE" w:rsidP="00826F60">
            <w:pPr>
              <w:spacing w:after="0" w:line="280" w:lineRule="atLeast"/>
              <w:ind w:left="850"/>
              <w:jc w:val="center"/>
              <w:rPr>
                <w:rFonts w:cs="Arial"/>
                <w:lang w:eastAsia="x-none"/>
              </w:rPr>
            </w:pPr>
            <w:r w:rsidRPr="00CE4E01">
              <w:rPr>
                <w:rFonts w:cs="Arial"/>
                <w:lang w:eastAsia="x-none"/>
              </w:rPr>
              <w:t>80% Indoor; 20% Outdoor</w:t>
            </w:r>
          </w:p>
        </w:tc>
      </w:tr>
      <w:tr w:rsidR="00E927AE" w:rsidRPr="00F110A6" w14:paraId="522DF00E" w14:textId="77777777" w:rsidTr="00826F60">
        <w:trPr>
          <w:trHeight w:val="259"/>
          <w:jc w:val="center"/>
        </w:trPr>
        <w:tc>
          <w:tcPr>
            <w:tcW w:w="3179" w:type="dxa"/>
            <w:shd w:val="clear" w:color="auto" w:fill="auto"/>
            <w:vAlign w:val="center"/>
          </w:tcPr>
          <w:p w14:paraId="048423D5" w14:textId="77777777" w:rsidR="00E927AE" w:rsidRPr="00CE4E01" w:rsidRDefault="00E927AE" w:rsidP="00826F60">
            <w:pPr>
              <w:spacing w:after="0" w:line="280" w:lineRule="atLeast"/>
              <w:ind w:left="850"/>
              <w:jc w:val="center"/>
              <w:rPr>
                <w:rFonts w:cs="Arial"/>
                <w:lang w:eastAsia="x-none"/>
              </w:rPr>
            </w:pPr>
            <w:r w:rsidRPr="00CE4E01">
              <w:rPr>
                <w:rFonts w:cs="Arial"/>
                <w:lang w:eastAsia="x-none"/>
              </w:rPr>
              <w:t>Highest Modulation</w:t>
            </w:r>
          </w:p>
        </w:tc>
        <w:tc>
          <w:tcPr>
            <w:tcW w:w="6388" w:type="dxa"/>
            <w:shd w:val="clear" w:color="auto" w:fill="auto"/>
            <w:vAlign w:val="center"/>
          </w:tcPr>
          <w:p w14:paraId="5C5F618B" w14:textId="77777777" w:rsidR="00E927AE" w:rsidRPr="00CE4E01" w:rsidRDefault="00E927AE" w:rsidP="00826F60">
            <w:pPr>
              <w:spacing w:after="0" w:line="280" w:lineRule="atLeast"/>
              <w:ind w:left="850"/>
              <w:jc w:val="center"/>
              <w:rPr>
                <w:rFonts w:cs="Arial"/>
                <w:color w:val="000000"/>
              </w:rPr>
            </w:pPr>
            <w:r w:rsidRPr="00CE4E01">
              <w:rPr>
                <w:rFonts w:cs="Arial"/>
                <w:color w:val="000000"/>
              </w:rPr>
              <w:t>256 QAM</w:t>
            </w:r>
          </w:p>
        </w:tc>
      </w:tr>
      <w:tr w:rsidR="00E927AE" w:rsidRPr="00F110A6" w14:paraId="2097C10E" w14:textId="77777777" w:rsidTr="00826F60">
        <w:trPr>
          <w:trHeight w:val="259"/>
          <w:jc w:val="center"/>
        </w:trPr>
        <w:tc>
          <w:tcPr>
            <w:tcW w:w="3179" w:type="dxa"/>
            <w:shd w:val="clear" w:color="auto" w:fill="auto"/>
            <w:vAlign w:val="center"/>
          </w:tcPr>
          <w:p w14:paraId="475F2BC4" w14:textId="77777777" w:rsidR="00E927AE" w:rsidRPr="00CE4E01" w:rsidRDefault="00E927AE" w:rsidP="00826F60">
            <w:pPr>
              <w:spacing w:after="0" w:line="280" w:lineRule="atLeast"/>
              <w:ind w:left="850"/>
              <w:jc w:val="center"/>
              <w:rPr>
                <w:rFonts w:cs="Arial"/>
                <w:lang w:eastAsia="x-none"/>
              </w:rPr>
            </w:pPr>
            <w:r w:rsidRPr="00CE4E01">
              <w:rPr>
                <w:rFonts w:cs="Arial"/>
                <w:lang w:eastAsia="x-none"/>
              </w:rPr>
              <w:t>Channel Coding</w:t>
            </w:r>
          </w:p>
        </w:tc>
        <w:tc>
          <w:tcPr>
            <w:tcW w:w="6388" w:type="dxa"/>
            <w:shd w:val="clear" w:color="auto" w:fill="auto"/>
            <w:vAlign w:val="center"/>
          </w:tcPr>
          <w:p w14:paraId="291EE083" w14:textId="77777777" w:rsidR="00E927AE" w:rsidRPr="00CE4E01" w:rsidRDefault="00E927AE" w:rsidP="00826F60">
            <w:pPr>
              <w:spacing w:after="0" w:line="280" w:lineRule="atLeast"/>
              <w:ind w:left="850"/>
              <w:jc w:val="center"/>
              <w:rPr>
                <w:rFonts w:cs="Arial"/>
                <w:color w:val="000000"/>
              </w:rPr>
            </w:pPr>
            <w:r w:rsidRPr="00CE4E01">
              <w:rPr>
                <w:rFonts w:cs="Arial"/>
                <w:color w:val="000000"/>
              </w:rPr>
              <w:t>LPDC</w:t>
            </w:r>
          </w:p>
        </w:tc>
      </w:tr>
      <w:tr w:rsidR="00E927AE" w:rsidRPr="00F110A6" w14:paraId="174E2D74" w14:textId="77777777" w:rsidTr="00826F60">
        <w:trPr>
          <w:trHeight w:val="259"/>
          <w:jc w:val="center"/>
        </w:trPr>
        <w:tc>
          <w:tcPr>
            <w:tcW w:w="3179" w:type="dxa"/>
            <w:shd w:val="clear" w:color="auto" w:fill="auto"/>
            <w:vAlign w:val="center"/>
          </w:tcPr>
          <w:p w14:paraId="78D60A27" w14:textId="77777777" w:rsidR="00E927AE" w:rsidRPr="00CE4E01" w:rsidRDefault="00E927AE" w:rsidP="00826F60">
            <w:pPr>
              <w:spacing w:after="0" w:line="280" w:lineRule="atLeast"/>
              <w:ind w:left="850"/>
              <w:jc w:val="center"/>
              <w:rPr>
                <w:rFonts w:cs="Arial"/>
                <w:lang w:eastAsia="x-none"/>
              </w:rPr>
            </w:pPr>
            <w:r w:rsidRPr="00CE4E01">
              <w:rPr>
                <w:rFonts w:cs="Arial"/>
                <w:lang w:eastAsia="x-none"/>
              </w:rPr>
              <w:t>Transmission/Reception Scheme</w:t>
            </w:r>
          </w:p>
        </w:tc>
        <w:tc>
          <w:tcPr>
            <w:tcW w:w="6388" w:type="dxa"/>
            <w:shd w:val="clear" w:color="auto" w:fill="auto"/>
            <w:vAlign w:val="center"/>
          </w:tcPr>
          <w:p w14:paraId="465072BA" w14:textId="77777777" w:rsidR="00E927AE" w:rsidRPr="00AD5D94" w:rsidRDefault="00E927AE" w:rsidP="00826F60">
            <w:pPr>
              <w:spacing w:after="0" w:line="280" w:lineRule="atLeast"/>
              <w:ind w:left="850"/>
              <w:jc w:val="center"/>
              <w:rPr>
                <w:rFonts w:cs="Arial"/>
                <w:color w:val="000000"/>
                <w:lang w:val="en-US"/>
              </w:rPr>
            </w:pPr>
            <w:r w:rsidRPr="00CE4E01">
              <w:rPr>
                <w:rFonts w:cs="Arial"/>
                <w:color w:val="000000"/>
              </w:rPr>
              <w:t>Multi-user MIMO with 12 layers at BS</w:t>
            </w:r>
          </w:p>
        </w:tc>
      </w:tr>
      <w:tr w:rsidR="00E927AE" w:rsidRPr="00F110A6" w14:paraId="2BDAEFD3" w14:textId="77777777" w:rsidTr="00826F60">
        <w:trPr>
          <w:trHeight w:val="259"/>
          <w:jc w:val="center"/>
        </w:trPr>
        <w:tc>
          <w:tcPr>
            <w:tcW w:w="3179" w:type="dxa"/>
            <w:shd w:val="clear" w:color="auto" w:fill="auto"/>
            <w:vAlign w:val="center"/>
          </w:tcPr>
          <w:p w14:paraId="2D32737D" w14:textId="77777777" w:rsidR="00E927AE" w:rsidRPr="00CE4E01" w:rsidRDefault="00E927AE" w:rsidP="00826F60">
            <w:pPr>
              <w:spacing w:after="0" w:line="280" w:lineRule="atLeast"/>
              <w:ind w:left="850"/>
              <w:jc w:val="center"/>
              <w:rPr>
                <w:rFonts w:cs="Arial"/>
                <w:lang w:eastAsia="x-none"/>
              </w:rPr>
            </w:pPr>
            <w:r w:rsidRPr="00CE4E01">
              <w:rPr>
                <w:rFonts w:cs="Arial"/>
                <w:lang w:eastAsia="x-none"/>
              </w:rPr>
              <w:t>Scheduler</w:t>
            </w:r>
          </w:p>
        </w:tc>
        <w:tc>
          <w:tcPr>
            <w:tcW w:w="6388" w:type="dxa"/>
            <w:shd w:val="clear" w:color="auto" w:fill="auto"/>
            <w:vAlign w:val="center"/>
          </w:tcPr>
          <w:p w14:paraId="03854CAB" w14:textId="77777777" w:rsidR="00E927AE" w:rsidRPr="00CE4E01" w:rsidRDefault="00E927AE" w:rsidP="00826F60">
            <w:pPr>
              <w:spacing w:after="0" w:line="280" w:lineRule="atLeast"/>
              <w:ind w:left="850"/>
              <w:jc w:val="center"/>
              <w:rPr>
                <w:rFonts w:cs="Arial"/>
                <w:color w:val="000000"/>
              </w:rPr>
            </w:pPr>
            <w:r w:rsidRPr="00CE4E01">
              <w:rPr>
                <w:rFonts w:cs="Arial"/>
                <w:color w:val="000000"/>
              </w:rPr>
              <w:t>MU-PF rank adaptation and beam sweeping at BS</w:t>
            </w:r>
          </w:p>
        </w:tc>
      </w:tr>
      <w:tr w:rsidR="00E927AE" w:rsidRPr="00F110A6" w14:paraId="6DA36232" w14:textId="77777777" w:rsidTr="00826F60">
        <w:trPr>
          <w:trHeight w:val="259"/>
          <w:jc w:val="center"/>
        </w:trPr>
        <w:tc>
          <w:tcPr>
            <w:tcW w:w="3179" w:type="dxa"/>
            <w:shd w:val="clear" w:color="auto" w:fill="auto"/>
            <w:vAlign w:val="center"/>
          </w:tcPr>
          <w:p w14:paraId="092F31DF" w14:textId="77777777" w:rsidR="00E927AE" w:rsidRPr="00CE4E01" w:rsidRDefault="00E927AE" w:rsidP="00826F60">
            <w:pPr>
              <w:spacing w:after="0" w:line="280" w:lineRule="atLeast"/>
              <w:ind w:left="850"/>
              <w:jc w:val="center"/>
              <w:rPr>
                <w:rFonts w:cs="Arial"/>
                <w:lang w:eastAsia="x-none"/>
              </w:rPr>
            </w:pPr>
            <w:r w:rsidRPr="00CE4E01">
              <w:rPr>
                <w:rFonts w:cs="Arial"/>
                <w:lang w:eastAsia="x-none"/>
              </w:rPr>
              <w:t>Feedback</w:t>
            </w:r>
          </w:p>
        </w:tc>
        <w:tc>
          <w:tcPr>
            <w:tcW w:w="6388" w:type="dxa"/>
            <w:shd w:val="clear" w:color="auto" w:fill="auto"/>
            <w:vAlign w:val="center"/>
          </w:tcPr>
          <w:p w14:paraId="7298DEAC" w14:textId="77777777" w:rsidR="00E927AE" w:rsidRPr="00CE4E01" w:rsidRDefault="00E927AE" w:rsidP="00826F60">
            <w:pPr>
              <w:spacing w:after="0" w:line="280" w:lineRule="atLeast"/>
              <w:ind w:left="850"/>
              <w:jc w:val="center"/>
              <w:rPr>
                <w:rFonts w:cs="Arial"/>
                <w:color w:val="000000"/>
              </w:rPr>
            </w:pPr>
            <w:r w:rsidRPr="00CE4E01">
              <w:rPr>
                <w:rFonts w:cs="Arial"/>
                <w:color w:val="000000"/>
              </w:rPr>
              <w:t>Type II Codebook based CSI</w:t>
            </w:r>
          </w:p>
        </w:tc>
      </w:tr>
    </w:tbl>
    <w:p w14:paraId="2FFAFFCB" w14:textId="1966DECD" w:rsidR="00E927AE" w:rsidRDefault="00E927AE" w:rsidP="00E927AE"/>
    <w:p w14:paraId="28B70631" w14:textId="617F2995" w:rsidR="00E927AE" w:rsidRDefault="00E927AE" w:rsidP="00E927AE"/>
    <w:sectPr w:rsidR="00E927AE" w:rsidSect="00B065CF">
      <w:headerReference w:type="even" r:id="rId31"/>
      <w:footerReference w:type="even" r:id="rId32"/>
      <w:footerReference w:type="default" r:id="rId3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EE2A24" w14:textId="77777777" w:rsidR="00B62C38" w:rsidRDefault="00B62C38">
      <w:pPr>
        <w:spacing w:after="0"/>
      </w:pPr>
      <w:r>
        <w:separator/>
      </w:r>
    </w:p>
  </w:endnote>
  <w:endnote w:type="continuationSeparator" w:id="0">
    <w:p w14:paraId="27D4AB3E" w14:textId="77777777" w:rsidR="00B62C38" w:rsidRDefault="00B62C38">
      <w:pPr>
        <w:spacing w:after="0"/>
      </w:pPr>
      <w:r>
        <w:continuationSeparator/>
      </w:r>
    </w:p>
  </w:endnote>
  <w:endnote w:type="continuationNotice" w:id="1">
    <w:p w14:paraId="17A604BF" w14:textId="77777777" w:rsidR="00B62C38" w:rsidRDefault="00B62C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Neue">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60AAA" w14:textId="77777777" w:rsidR="00006618" w:rsidRDefault="0000661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006618" w:rsidRDefault="00006618"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777D3" w14:textId="77777777" w:rsidR="00006618" w:rsidRPr="00270202" w:rsidRDefault="0000661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E54476" w14:textId="77777777" w:rsidR="00B62C38" w:rsidRDefault="00B62C38">
      <w:pPr>
        <w:spacing w:after="0"/>
      </w:pPr>
      <w:r>
        <w:separator/>
      </w:r>
    </w:p>
  </w:footnote>
  <w:footnote w:type="continuationSeparator" w:id="0">
    <w:p w14:paraId="5F89D844" w14:textId="77777777" w:rsidR="00B62C38" w:rsidRDefault="00B62C38">
      <w:pPr>
        <w:spacing w:after="0"/>
      </w:pPr>
      <w:r>
        <w:continuationSeparator/>
      </w:r>
    </w:p>
  </w:footnote>
  <w:footnote w:type="continuationNotice" w:id="1">
    <w:p w14:paraId="52A846E0" w14:textId="77777777" w:rsidR="00B62C38" w:rsidRDefault="00B62C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835C9" w14:textId="77777777" w:rsidR="00006618" w:rsidRDefault="0000661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F080F"/>
    <w:multiLevelType w:val="multilevel"/>
    <w:tmpl w:val="991C578E"/>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 w15:restartNumberingAfterBreak="0">
    <w:nsid w:val="02FC29DB"/>
    <w:multiLevelType w:val="singleLevel"/>
    <w:tmpl w:val="BDEA71C0"/>
    <w:lvl w:ilvl="0">
      <w:start w:val="1"/>
      <w:numFmt w:val="decimal"/>
      <w:lvlText w:val="%1)"/>
      <w:legacy w:legacy="1" w:legacySpace="0" w:legacyIndent="283"/>
      <w:lvlJc w:val="left"/>
      <w:pPr>
        <w:ind w:left="850" w:hanging="283"/>
      </w:pPr>
    </w:lvl>
  </w:abstractNum>
  <w:abstractNum w:abstractNumId="2" w15:restartNumberingAfterBreak="0">
    <w:nsid w:val="051D6589"/>
    <w:multiLevelType w:val="multilevel"/>
    <w:tmpl w:val="AB1A970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6A219D"/>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0C930251"/>
    <w:multiLevelType w:val="multilevel"/>
    <w:tmpl w:val="383EFA5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27A0C41"/>
    <w:multiLevelType w:val="multilevel"/>
    <w:tmpl w:val="916C5CFC"/>
    <w:lvl w:ilvl="0">
      <w:start w:val="1"/>
      <w:numFmt w:val="bullet"/>
      <w:lvlText w:val=""/>
      <w:lvlJc w:val="left"/>
      <w:pPr>
        <w:ind w:left="852" w:hanging="420"/>
      </w:pPr>
      <w:rPr>
        <w:rFonts w:ascii="Symbol" w:hAnsi="Symbol" w:hint="default"/>
      </w:rPr>
    </w:lvl>
    <w:lvl w:ilvl="1">
      <w:start w:val="1"/>
      <w:numFmt w:val="bullet"/>
      <w:lvlText w:val="o"/>
      <w:lvlJc w:val="left"/>
      <w:pPr>
        <w:ind w:left="1272" w:hanging="420"/>
      </w:pPr>
      <w:rPr>
        <w:rFonts w:ascii="Courier New" w:hAnsi="Courier New" w:cs="Courier New" w:hint="default"/>
      </w:rPr>
    </w:lvl>
    <w:lvl w:ilvl="2">
      <w:numFmt w:val="bullet"/>
      <w:lvlText w:val="-"/>
      <w:lvlJc w:val="left"/>
      <w:pPr>
        <w:ind w:left="1692" w:hanging="420"/>
      </w:pPr>
      <w:rPr>
        <w:rFonts w:ascii="Calibri" w:eastAsia="Calibri" w:hAnsi="Calibri" w:cs="Calibri" w:hint="default"/>
      </w:rPr>
    </w:lvl>
    <w:lvl w:ilvl="3">
      <w:start w:val="1"/>
      <w:numFmt w:val="bullet"/>
      <w:lvlText w:val=""/>
      <w:lvlJc w:val="left"/>
      <w:pPr>
        <w:ind w:left="2112" w:hanging="420"/>
      </w:pPr>
      <w:rPr>
        <w:rFonts w:ascii="Symbol" w:hAnsi="Symbol" w:hint="default"/>
      </w:rPr>
    </w:lvl>
    <w:lvl w:ilvl="4">
      <w:start w:val="1"/>
      <w:numFmt w:val="bullet"/>
      <w:lvlText w:val="o"/>
      <w:lvlJc w:val="left"/>
      <w:pPr>
        <w:ind w:left="2532" w:hanging="420"/>
      </w:pPr>
      <w:rPr>
        <w:rFonts w:ascii="Courier New" w:hAnsi="Courier New" w:cs="Courier New" w:hint="default"/>
      </w:rPr>
    </w:lvl>
    <w:lvl w:ilvl="5">
      <w:start w:val="1"/>
      <w:numFmt w:val="bullet"/>
      <w:lvlText w:val=""/>
      <w:lvlJc w:val="left"/>
      <w:pPr>
        <w:ind w:left="2952" w:hanging="420"/>
      </w:pPr>
      <w:rPr>
        <w:rFonts w:ascii="Wingdings" w:hAnsi="Wingdings" w:hint="default"/>
      </w:rPr>
    </w:lvl>
    <w:lvl w:ilvl="6">
      <w:start w:val="1"/>
      <w:numFmt w:val="bullet"/>
      <w:lvlText w:val=""/>
      <w:lvlJc w:val="left"/>
      <w:pPr>
        <w:ind w:left="3372" w:hanging="420"/>
      </w:pPr>
      <w:rPr>
        <w:rFonts w:ascii="Wingdings" w:hAnsi="Wingdings" w:hint="default"/>
      </w:rPr>
    </w:lvl>
    <w:lvl w:ilvl="7">
      <w:start w:val="1"/>
      <w:numFmt w:val="bullet"/>
      <w:lvlText w:val=""/>
      <w:lvlJc w:val="left"/>
      <w:pPr>
        <w:ind w:left="3792" w:hanging="420"/>
      </w:pPr>
      <w:rPr>
        <w:rFonts w:ascii="Wingdings" w:hAnsi="Wingdings" w:hint="default"/>
      </w:rPr>
    </w:lvl>
    <w:lvl w:ilvl="8">
      <w:start w:val="1"/>
      <w:numFmt w:val="bullet"/>
      <w:lvlText w:val=""/>
      <w:lvlJc w:val="left"/>
      <w:pPr>
        <w:ind w:left="4212" w:hanging="420"/>
      </w:pPr>
      <w:rPr>
        <w:rFonts w:ascii="Wingdings" w:hAnsi="Wingdings" w:hint="default"/>
      </w:rPr>
    </w:lvl>
  </w:abstractNum>
  <w:abstractNum w:abstractNumId="6"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BCD4489"/>
    <w:multiLevelType w:val="multilevel"/>
    <w:tmpl w:val="14B48AC0"/>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5A5DD2"/>
    <w:multiLevelType w:val="multilevel"/>
    <w:tmpl w:val="F240240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3B04514"/>
    <w:multiLevelType w:val="hybridMultilevel"/>
    <w:tmpl w:val="B7060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5B64ED"/>
    <w:multiLevelType w:val="multilevel"/>
    <w:tmpl w:val="383EFA5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4E51BA5"/>
    <w:multiLevelType w:val="hybridMultilevel"/>
    <w:tmpl w:val="77DCB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346B87"/>
    <w:multiLevelType w:val="hybridMultilevel"/>
    <w:tmpl w:val="AF40D2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2FDC549A"/>
    <w:multiLevelType w:val="hybridMultilevel"/>
    <w:tmpl w:val="6902071A"/>
    <w:lvl w:ilvl="0" w:tplc="9280E0FE">
      <w:numFmt w:val="bullet"/>
      <w:lvlText w:val="-"/>
      <w:lvlJc w:val="left"/>
      <w:pPr>
        <w:ind w:left="720" w:hanging="360"/>
      </w:pPr>
      <w:rPr>
        <w:rFonts w:ascii="Times New Roman" w:eastAsia="SimSun" w:hAnsi="Times New Roman" w:cs="Times New Roman" w:hint="default"/>
      </w:rPr>
    </w:lvl>
    <w:lvl w:ilvl="1" w:tplc="235A9BE4" w:tentative="1">
      <w:start w:val="1"/>
      <w:numFmt w:val="bullet"/>
      <w:lvlText w:val="o"/>
      <w:lvlJc w:val="left"/>
      <w:pPr>
        <w:ind w:left="1440" w:hanging="360"/>
      </w:pPr>
      <w:rPr>
        <w:rFonts w:ascii="Courier New" w:hAnsi="Courier New" w:cs="Courier New" w:hint="default"/>
      </w:rPr>
    </w:lvl>
    <w:lvl w:ilvl="2" w:tplc="E8A0FEE4" w:tentative="1">
      <w:start w:val="1"/>
      <w:numFmt w:val="bullet"/>
      <w:lvlText w:val=""/>
      <w:lvlJc w:val="left"/>
      <w:pPr>
        <w:ind w:left="2160" w:hanging="360"/>
      </w:pPr>
      <w:rPr>
        <w:rFonts w:ascii="Wingdings" w:hAnsi="Wingdings" w:hint="default"/>
      </w:rPr>
    </w:lvl>
    <w:lvl w:ilvl="3" w:tplc="FFF2AD30" w:tentative="1">
      <w:start w:val="1"/>
      <w:numFmt w:val="bullet"/>
      <w:lvlText w:val=""/>
      <w:lvlJc w:val="left"/>
      <w:pPr>
        <w:ind w:left="2880" w:hanging="360"/>
      </w:pPr>
      <w:rPr>
        <w:rFonts w:ascii="Symbol" w:hAnsi="Symbol" w:hint="default"/>
      </w:rPr>
    </w:lvl>
    <w:lvl w:ilvl="4" w:tplc="972AC784" w:tentative="1">
      <w:start w:val="1"/>
      <w:numFmt w:val="bullet"/>
      <w:lvlText w:val="o"/>
      <w:lvlJc w:val="left"/>
      <w:pPr>
        <w:ind w:left="3600" w:hanging="360"/>
      </w:pPr>
      <w:rPr>
        <w:rFonts w:ascii="Courier New" w:hAnsi="Courier New" w:cs="Courier New" w:hint="default"/>
      </w:rPr>
    </w:lvl>
    <w:lvl w:ilvl="5" w:tplc="9EAE13CC" w:tentative="1">
      <w:start w:val="1"/>
      <w:numFmt w:val="bullet"/>
      <w:lvlText w:val=""/>
      <w:lvlJc w:val="left"/>
      <w:pPr>
        <w:ind w:left="4320" w:hanging="360"/>
      </w:pPr>
      <w:rPr>
        <w:rFonts w:ascii="Wingdings" w:hAnsi="Wingdings" w:hint="default"/>
      </w:rPr>
    </w:lvl>
    <w:lvl w:ilvl="6" w:tplc="F79A6D32" w:tentative="1">
      <w:start w:val="1"/>
      <w:numFmt w:val="bullet"/>
      <w:lvlText w:val=""/>
      <w:lvlJc w:val="left"/>
      <w:pPr>
        <w:ind w:left="5040" w:hanging="360"/>
      </w:pPr>
      <w:rPr>
        <w:rFonts w:ascii="Symbol" w:hAnsi="Symbol" w:hint="default"/>
      </w:rPr>
    </w:lvl>
    <w:lvl w:ilvl="7" w:tplc="6F9627D2" w:tentative="1">
      <w:start w:val="1"/>
      <w:numFmt w:val="bullet"/>
      <w:lvlText w:val="o"/>
      <w:lvlJc w:val="left"/>
      <w:pPr>
        <w:ind w:left="5760" w:hanging="360"/>
      </w:pPr>
      <w:rPr>
        <w:rFonts w:ascii="Courier New" w:hAnsi="Courier New" w:cs="Courier New" w:hint="default"/>
      </w:rPr>
    </w:lvl>
    <w:lvl w:ilvl="8" w:tplc="FFC61968" w:tentative="1">
      <w:start w:val="1"/>
      <w:numFmt w:val="bullet"/>
      <w:lvlText w:val=""/>
      <w:lvlJc w:val="left"/>
      <w:pPr>
        <w:ind w:left="6480" w:hanging="360"/>
      </w:pPr>
      <w:rPr>
        <w:rFonts w:ascii="Wingdings" w:hAnsi="Wingdings" w:hint="default"/>
      </w:rPr>
    </w:lvl>
  </w:abstractNum>
  <w:abstractNum w:abstractNumId="16" w15:restartNumberingAfterBreak="0">
    <w:nsid w:val="30365207"/>
    <w:multiLevelType w:val="multilevel"/>
    <w:tmpl w:val="5C185B7C"/>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4F67594"/>
    <w:multiLevelType w:val="multilevel"/>
    <w:tmpl w:val="1B16721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6B03345"/>
    <w:multiLevelType w:val="singleLevel"/>
    <w:tmpl w:val="BDEA71C0"/>
    <w:lvl w:ilvl="0">
      <w:start w:val="1"/>
      <w:numFmt w:val="decimal"/>
      <w:lvlText w:val="%1)"/>
      <w:legacy w:legacy="1" w:legacySpace="0" w:legacyIndent="283"/>
      <w:lvlJc w:val="left"/>
      <w:pPr>
        <w:ind w:left="850" w:hanging="283"/>
      </w:pPr>
    </w:lvl>
  </w:abstractNum>
  <w:abstractNum w:abstractNumId="19" w15:restartNumberingAfterBreak="0">
    <w:nsid w:val="39E307D2"/>
    <w:multiLevelType w:val="multilevel"/>
    <w:tmpl w:val="8CF8A28A"/>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DE11645"/>
    <w:multiLevelType w:val="multilevel"/>
    <w:tmpl w:val="1CF40D9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E8F2B7E"/>
    <w:multiLevelType w:val="multilevel"/>
    <w:tmpl w:val="7A906378"/>
    <w:numStyleLink w:val="3GPPListofBullets"/>
  </w:abstractNum>
  <w:abstractNum w:abstractNumId="22" w15:restartNumberingAfterBreak="0">
    <w:nsid w:val="417F6AFB"/>
    <w:multiLevelType w:val="multilevel"/>
    <w:tmpl w:val="78AE1DA4"/>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B9B4750"/>
    <w:multiLevelType w:val="hybridMultilevel"/>
    <w:tmpl w:val="41361904"/>
    <w:lvl w:ilvl="0" w:tplc="1280327C">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EAE1D88"/>
    <w:multiLevelType w:val="hybridMultilevel"/>
    <w:tmpl w:val="C5806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0AA521C"/>
    <w:multiLevelType w:val="multilevel"/>
    <w:tmpl w:val="97FE8A88"/>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3B2126A"/>
    <w:multiLevelType w:val="multilevel"/>
    <w:tmpl w:val="25EE8972"/>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53EC445C"/>
    <w:multiLevelType w:val="hybridMultilevel"/>
    <w:tmpl w:val="F9EA45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77D2FB2"/>
    <w:multiLevelType w:val="hybridMultilevel"/>
    <w:tmpl w:val="F3549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2974E9"/>
    <w:multiLevelType w:val="multilevel"/>
    <w:tmpl w:val="383EFA5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93D32D6"/>
    <w:multiLevelType w:val="multilevel"/>
    <w:tmpl w:val="F99C99A4"/>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5AB175C4"/>
    <w:multiLevelType w:val="multilevel"/>
    <w:tmpl w:val="420AE136"/>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5AB360E8"/>
    <w:multiLevelType w:val="hybridMultilevel"/>
    <w:tmpl w:val="3C8C51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BAC2E67"/>
    <w:multiLevelType w:val="multilevel"/>
    <w:tmpl w:val="B394BA40"/>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624C50CC"/>
    <w:multiLevelType w:val="hybridMultilevel"/>
    <w:tmpl w:val="1A5A6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D8599C"/>
    <w:multiLevelType w:val="multilevel"/>
    <w:tmpl w:val="FE86FB3E"/>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6DAC2930"/>
    <w:multiLevelType w:val="hybridMultilevel"/>
    <w:tmpl w:val="8B801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1B40DB"/>
    <w:multiLevelType w:val="hybridMultilevel"/>
    <w:tmpl w:val="804C6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E7557CF"/>
    <w:multiLevelType w:val="hybridMultilevel"/>
    <w:tmpl w:val="BD2CD8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07F7F1E"/>
    <w:multiLevelType w:val="multilevel"/>
    <w:tmpl w:val="383EFA52"/>
    <w:lvl w:ilvl="0">
      <w:start w:val="3"/>
      <w:numFmt w:val="bullet"/>
      <w:lvlText w:val="-"/>
      <w:lvlJc w:val="left"/>
      <w:pPr>
        <w:ind w:left="1140" w:hanging="420"/>
      </w:pPr>
      <w:rPr>
        <w:rFonts w:ascii="Times New Roman" w:eastAsia="Malgun Gothic" w:hAnsi="Times New Roman" w:cs="Times New Roman" w:hint="default"/>
      </w:rPr>
    </w:lvl>
    <w:lvl w:ilvl="1">
      <w:start w:val="1"/>
      <w:numFmt w:val="bullet"/>
      <w:lvlText w:val="o"/>
      <w:lvlJc w:val="left"/>
      <w:pPr>
        <w:ind w:left="1560" w:hanging="420"/>
      </w:pPr>
      <w:rPr>
        <w:rFonts w:ascii="Courier New" w:hAnsi="Courier New" w:cs="Courier New" w:hint="default"/>
      </w:rPr>
    </w:lvl>
    <w:lvl w:ilvl="2">
      <w:numFmt w:val="bullet"/>
      <w:lvlText w:val="-"/>
      <w:lvlJc w:val="left"/>
      <w:pPr>
        <w:ind w:left="1980" w:hanging="420"/>
      </w:pPr>
      <w:rPr>
        <w:rFonts w:ascii="Calibri" w:eastAsia="Calibri" w:hAnsi="Calibri" w:cs="Calibri" w:hint="default"/>
      </w:rPr>
    </w:lvl>
    <w:lvl w:ilvl="3">
      <w:start w:val="1"/>
      <w:numFmt w:val="bullet"/>
      <w:lvlText w:val=""/>
      <w:lvlJc w:val="left"/>
      <w:pPr>
        <w:ind w:left="2400" w:hanging="420"/>
      </w:pPr>
      <w:rPr>
        <w:rFonts w:ascii="Symbol" w:hAnsi="Symbol" w:hint="default"/>
      </w:rPr>
    </w:lvl>
    <w:lvl w:ilvl="4">
      <w:start w:val="1"/>
      <w:numFmt w:val="bullet"/>
      <w:lvlText w:val="o"/>
      <w:lvlJc w:val="left"/>
      <w:pPr>
        <w:ind w:left="2820" w:hanging="420"/>
      </w:pPr>
      <w:rPr>
        <w:rFonts w:ascii="Courier New" w:hAnsi="Courier New" w:cs="Courier New"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1" w15:restartNumberingAfterBreak="0">
    <w:nsid w:val="70A12C80"/>
    <w:multiLevelType w:val="multilevel"/>
    <w:tmpl w:val="D8F269AE"/>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2" w15:restartNumberingAfterBreak="0">
    <w:nsid w:val="71B868CC"/>
    <w:multiLevelType w:val="multilevel"/>
    <w:tmpl w:val="383EFA5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33E6DEF"/>
    <w:multiLevelType w:val="hybridMultilevel"/>
    <w:tmpl w:val="96B2BDE8"/>
    <w:lvl w:ilvl="0" w:tplc="2C540BA2">
      <w:start w:val="1"/>
      <w:numFmt w:val="bullet"/>
      <w:lvlText w:val=""/>
      <w:lvlJc w:val="left"/>
      <w:pPr>
        <w:ind w:left="720" w:hanging="360"/>
      </w:pPr>
      <w:rPr>
        <w:rFonts w:ascii="Symbol" w:hAnsi="Symbol" w:hint="default"/>
      </w:rPr>
    </w:lvl>
    <w:lvl w:ilvl="1" w:tplc="C890DFDA" w:tentative="1">
      <w:start w:val="1"/>
      <w:numFmt w:val="bullet"/>
      <w:lvlText w:val="o"/>
      <w:lvlJc w:val="left"/>
      <w:pPr>
        <w:ind w:left="1440" w:hanging="360"/>
      </w:pPr>
      <w:rPr>
        <w:rFonts w:ascii="Courier New" w:hAnsi="Courier New" w:cs="Courier New" w:hint="default"/>
      </w:rPr>
    </w:lvl>
    <w:lvl w:ilvl="2" w:tplc="4754BF54" w:tentative="1">
      <w:start w:val="1"/>
      <w:numFmt w:val="bullet"/>
      <w:lvlText w:val=""/>
      <w:lvlJc w:val="left"/>
      <w:pPr>
        <w:ind w:left="2160" w:hanging="360"/>
      </w:pPr>
      <w:rPr>
        <w:rFonts w:ascii="Wingdings" w:hAnsi="Wingdings" w:hint="default"/>
      </w:rPr>
    </w:lvl>
    <w:lvl w:ilvl="3" w:tplc="7C927B2C" w:tentative="1">
      <w:start w:val="1"/>
      <w:numFmt w:val="bullet"/>
      <w:lvlText w:val=""/>
      <w:lvlJc w:val="left"/>
      <w:pPr>
        <w:ind w:left="2880" w:hanging="360"/>
      </w:pPr>
      <w:rPr>
        <w:rFonts w:ascii="Symbol" w:hAnsi="Symbol" w:hint="default"/>
      </w:rPr>
    </w:lvl>
    <w:lvl w:ilvl="4" w:tplc="B310F9DA" w:tentative="1">
      <w:start w:val="1"/>
      <w:numFmt w:val="bullet"/>
      <w:lvlText w:val="o"/>
      <w:lvlJc w:val="left"/>
      <w:pPr>
        <w:ind w:left="3600" w:hanging="360"/>
      </w:pPr>
      <w:rPr>
        <w:rFonts w:ascii="Courier New" w:hAnsi="Courier New" w:cs="Courier New" w:hint="default"/>
      </w:rPr>
    </w:lvl>
    <w:lvl w:ilvl="5" w:tplc="D36086CC" w:tentative="1">
      <w:start w:val="1"/>
      <w:numFmt w:val="bullet"/>
      <w:lvlText w:val=""/>
      <w:lvlJc w:val="left"/>
      <w:pPr>
        <w:ind w:left="4320" w:hanging="360"/>
      </w:pPr>
      <w:rPr>
        <w:rFonts w:ascii="Wingdings" w:hAnsi="Wingdings" w:hint="default"/>
      </w:rPr>
    </w:lvl>
    <w:lvl w:ilvl="6" w:tplc="E63AE40E" w:tentative="1">
      <w:start w:val="1"/>
      <w:numFmt w:val="bullet"/>
      <w:lvlText w:val=""/>
      <w:lvlJc w:val="left"/>
      <w:pPr>
        <w:ind w:left="5040" w:hanging="360"/>
      </w:pPr>
      <w:rPr>
        <w:rFonts w:ascii="Symbol" w:hAnsi="Symbol" w:hint="default"/>
      </w:rPr>
    </w:lvl>
    <w:lvl w:ilvl="7" w:tplc="69F69604" w:tentative="1">
      <w:start w:val="1"/>
      <w:numFmt w:val="bullet"/>
      <w:lvlText w:val="o"/>
      <w:lvlJc w:val="left"/>
      <w:pPr>
        <w:ind w:left="5760" w:hanging="360"/>
      </w:pPr>
      <w:rPr>
        <w:rFonts w:ascii="Courier New" w:hAnsi="Courier New" w:cs="Courier New" w:hint="default"/>
      </w:rPr>
    </w:lvl>
    <w:lvl w:ilvl="8" w:tplc="BE1A8272" w:tentative="1">
      <w:start w:val="1"/>
      <w:numFmt w:val="bullet"/>
      <w:lvlText w:val=""/>
      <w:lvlJc w:val="left"/>
      <w:pPr>
        <w:ind w:left="6480" w:hanging="360"/>
      </w:pPr>
      <w:rPr>
        <w:rFonts w:ascii="Wingdings" w:hAnsi="Wingdings" w:hint="default"/>
      </w:rPr>
    </w:lvl>
  </w:abstractNum>
  <w:abstractNum w:abstractNumId="44" w15:restartNumberingAfterBreak="0">
    <w:nsid w:val="744E1B4A"/>
    <w:multiLevelType w:val="hybridMultilevel"/>
    <w:tmpl w:val="AD7A98EA"/>
    <w:lvl w:ilvl="0" w:tplc="04190001">
      <w:start w:val="1"/>
      <w:numFmt w:val="bullet"/>
      <w:lvlText w:val=""/>
      <w:lvlJc w:val="left"/>
      <w:pPr>
        <w:ind w:left="800" w:hanging="400"/>
      </w:pPr>
      <w:rPr>
        <w:rFonts w:ascii="Symbol" w:hAnsi="Symbol" w:hint="default"/>
      </w:rPr>
    </w:lvl>
    <w:lvl w:ilvl="1" w:tplc="04190003">
      <w:start w:val="1"/>
      <w:numFmt w:val="bullet"/>
      <w:lvlText w:val=""/>
      <w:lvlJc w:val="left"/>
      <w:pPr>
        <w:ind w:left="1200" w:hanging="400"/>
      </w:pPr>
      <w:rPr>
        <w:rFonts w:ascii="Wingdings" w:hAnsi="Wingdings" w:hint="default"/>
      </w:rPr>
    </w:lvl>
    <w:lvl w:ilvl="2" w:tplc="04190005">
      <w:start w:val="1"/>
      <w:numFmt w:val="bullet"/>
      <w:lvlText w:val=""/>
      <w:lvlJc w:val="left"/>
      <w:pPr>
        <w:ind w:left="1600" w:hanging="400"/>
      </w:pPr>
      <w:rPr>
        <w:rFonts w:ascii="Wingdings" w:hAnsi="Wingdings" w:hint="default"/>
      </w:rPr>
    </w:lvl>
    <w:lvl w:ilvl="3" w:tplc="04190001">
      <w:start w:val="1"/>
      <w:numFmt w:val="bullet"/>
      <w:lvlText w:val=""/>
      <w:lvlJc w:val="left"/>
      <w:pPr>
        <w:ind w:left="2000" w:hanging="400"/>
      </w:pPr>
      <w:rPr>
        <w:rFonts w:ascii="Wingdings" w:hAnsi="Wingdings" w:hint="default"/>
      </w:rPr>
    </w:lvl>
    <w:lvl w:ilvl="4" w:tplc="04190003" w:tentative="1">
      <w:start w:val="1"/>
      <w:numFmt w:val="bullet"/>
      <w:lvlText w:val=""/>
      <w:lvlJc w:val="left"/>
      <w:pPr>
        <w:ind w:left="2400" w:hanging="400"/>
      </w:pPr>
      <w:rPr>
        <w:rFonts w:ascii="Wingdings" w:hAnsi="Wingdings" w:hint="default"/>
      </w:rPr>
    </w:lvl>
    <w:lvl w:ilvl="5" w:tplc="04190005" w:tentative="1">
      <w:start w:val="1"/>
      <w:numFmt w:val="bullet"/>
      <w:lvlText w:val=""/>
      <w:lvlJc w:val="left"/>
      <w:pPr>
        <w:ind w:left="2800" w:hanging="400"/>
      </w:pPr>
      <w:rPr>
        <w:rFonts w:ascii="Wingdings" w:hAnsi="Wingdings" w:hint="default"/>
      </w:rPr>
    </w:lvl>
    <w:lvl w:ilvl="6" w:tplc="04190001" w:tentative="1">
      <w:start w:val="1"/>
      <w:numFmt w:val="bullet"/>
      <w:lvlText w:val=""/>
      <w:lvlJc w:val="left"/>
      <w:pPr>
        <w:ind w:left="3200" w:hanging="400"/>
      </w:pPr>
      <w:rPr>
        <w:rFonts w:ascii="Wingdings" w:hAnsi="Wingdings" w:hint="default"/>
      </w:rPr>
    </w:lvl>
    <w:lvl w:ilvl="7" w:tplc="04190003" w:tentative="1">
      <w:start w:val="1"/>
      <w:numFmt w:val="bullet"/>
      <w:lvlText w:val=""/>
      <w:lvlJc w:val="left"/>
      <w:pPr>
        <w:ind w:left="3600" w:hanging="400"/>
      </w:pPr>
      <w:rPr>
        <w:rFonts w:ascii="Wingdings" w:hAnsi="Wingdings" w:hint="default"/>
      </w:rPr>
    </w:lvl>
    <w:lvl w:ilvl="8" w:tplc="04190005" w:tentative="1">
      <w:start w:val="1"/>
      <w:numFmt w:val="bullet"/>
      <w:lvlText w:val=""/>
      <w:lvlJc w:val="left"/>
      <w:pPr>
        <w:ind w:left="4000" w:hanging="400"/>
      </w:pPr>
      <w:rPr>
        <w:rFonts w:ascii="Wingdings" w:hAnsi="Wingdings" w:hint="default"/>
      </w:rPr>
    </w:lvl>
  </w:abstractNum>
  <w:abstractNum w:abstractNumId="45" w15:restartNumberingAfterBreak="0">
    <w:nsid w:val="74FE159C"/>
    <w:multiLevelType w:val="hybridMultilevel"/>
    <w:tmpl w:val="5FC44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2F0C42"/>
    <w:multiLevelType w:val="hybridMultilevel"/>
    <w:tmpl w:val="D02EEAE0"/>
    <w:lvl w:ilvl="0" w:tplc="041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2"/>
  </w:num>
  <w:num w:numId="3">
    <w:abstractNumId w:val="14"/>
  </w:num>
  <w:num w:numId="4">
    <w:abstractNumId w:val="22"/>
  </w:num>
  <w:num w:numId="5">
    <w:abstractNumId w:val="44"/>
  </w:num>
  <w:num w:numId="6">
    <w:abstractNumId w:val="46"/>
  </w:num>
  <w:num w:numId="7">
    <w:abstractNumId w:val="21"/>
  </w:num>
  <w:num w:numId="8">
    <w:abstractNumId w:val="43"/>
  </w:num>
  <w:num w:numId="9">
    <w:abstractNumId w:val="15"/>
  </w:num>
  <w:num w:numId="10">
    <w:abstractNumId w:val="23"/>
  </w:num>
  <w:num w:numId="11">
    <w:abstractNumId w:val="3"/>
  </w:num>
  <w:num w:numId="12">
    <w:abstractNumId w:val="27"/>
  </w:num>
  <w:num w:numId="13">
    <w:abstractNumId w:val="19"/>
  </w:num>
  <w:num w:numId="14">
    <w:abstractNumId w:val="31"/>
  </w:num>
  <w:num w:numId="15">
    <w:abstractNumId w:val="0"/>
  </w:num>
  <w:num w:numId="16">
    <w:abstractNumId w:val="41"/>
  </w:num>
  <w:num w:numId="17">
    <w:abstractNumId w:val="7"/>
  </w:num>
  <w:num w:numId="18">
    <w:abstractNumId w:val="36"/>
  </w:num>
  <w:num w:numId="19">
    <w:abstractNumId w:val="32"/>
  </w:num>
  <w:num w:numId="20">
    <w:abstractNumId w:val="34"/>
  </w:num>
  <w:num w:numId="21">
    <w:abstractNumId w:val="16"/>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25"/>
  </w:num>
  <w:num w:numId="25">
    <w:abstractNumId w:val="39"/>
  </w:num>
  <w:num w:numId="26">
    <w:abstractNumId w:val="38"/>
  </w:num>
  <w:num w:numId="27">
    <w:abstractNumId w:val="10"/>
  </w:num>
  <w:num w:numId="28">
    <w:abstractNumId w:val="13"/>
  </w:num>
  <w:num w:numId="29">
    <w:abstractNumId w:val="29"/>
  </w:num>
  <w:num w:numId="30">
    <w:abstractNumId w:val="35"/>
  </w:num>
  <w:num w:numId="31">
    <w:abstractNumId w:val="12"/>
  </w:num>
  <w:num w:numId="32">
    <w:abstractNumId w:val="45"/>
  </w:num>
  <w:num w:numId="33">
    <w:abstractNumId w:val="37"/>
  </w:num>
  <w:num w:numId="34">
    <w:abstractNumId w:val="28"/>
  </w:num>
  <w:num w:numId="35">
    <w:abstractNumId w:val="2"/>
  </w:num>
  <w:num w:numId="36">
    <w:abstractNumId w:val="1"/>
  </w:num>
  <w:num w:numId="37">
    <w:abstractNumId w:val="18"/>
  </w:num>
  <w:num w:numId="38">
    <w:abstractNumId w:val="33"/>
  </w:num>
  <w:num w:numId="39">
    <w:abstractNumId w:val="24"/>
  </w:num>
  <w:num w:numId="40">
    <w:abstractNumId w:val="20"/>
  </w:num>
  <w:num w:numId="41">
    <w:abstractNumId w:val="9"/>
  </w:num>
  <w:num w:numId="42">
    <w:abstractNumId w:val="17"/>
  </w:num>
  <w:num w:numId="43">
    <w:abstractNumId w:val="42"/>
  </w:num>
  <w:num w:numId="44">
    <w:abstractNumId w:val="26"/>
  </w:num>
  <w:num w:numId="45">
    <w:abstractNumId w:val="40"/>
  </w:num>
  <w:num w:numId="46">
    <w:abstractNumId w:val="11"/>
  </w:num>
  <w:num w:numId="47">
    <w:abstractNumId w:val="30"/>
  </w:num>
  <w:num w:numId="48">
    <w:abstractNumId w:val="4"/>
  </w:num>
  <w:num w:numId="49">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bordersDoNotSurroundHeader/>
  <w:bordersDoNotSurroundFooter/>
  <w:defaultTabStop w:val="720"/>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599D"/>
    <w:rsid w:val="00006618"/>
    <w:rsid w:val="00011D8E"/>
    <w:rsid w:val="000127AB"/>
    <w:rsid w:val="00021E29"/>
    <w:rsid w:val="00024869"/>
    <w:rsid w:val="00030B20"/>
    <w:rsid w:val="000357E0"/>
    <w:rsid w:val="00040BB7"/>
    <w:rsid w:val="0004462D"/>
    <w:rsid w:val="00046F4B"/>
    <w:rsid w:val="000530BE"/>
    <w:rsid w:val="000542B5"/>
    <w:rsid w:val="000577EF"/>
    <w:rsid w:val="00060878"/>
    <w:rsid w:val="00061823"/>
    <w:rsid w:val="000618EC"/>
    <w:rsid w:val="00063514"/>
    <w:rsid w:val="00064B9E"/>
    <w:rsid w:val="000650F4"/>
    <w:rsid w:val="00067C53"/>
    <w:rsid w:val="00071F52"/>
    <w:rsid w:val="0007247D"/>
    <w:rsid w:val="00074103"/>
    <w:rsid w:val="00082D19"/>
    <w:rsid w:val="00084828"/>
    <w:rsid w:val="0008534A"/>
    <w:rsid w:val="0008631A"/>
    <w:rsid w:val="00087222"/>
    <w:rsid w:val="00090253"/>
    <w:rsid w:val="0009033A"/>
    <w:rsid w:val="0009171A"/>
    <w:rsid w:val="00095195"/>
    <w:rsid w:val="0009749B"/>
    <w:rsid w:val="000974E8"/>
    <w:rsid w:val="000A2B65"/>
    <w:rsid w:val="000A4CF8"/>
    <w:rsid w:val="000B31E7"/>
    <w:rsid w:val="000B369B"/>
    <w:rsid w:val="000C69C2"/>
    <w:rsid w:val="000C76B1"/>
    <w:rsid w:val="000D377B"/>
    <w:rsid w:val="000D3875"/>
    <w:rsid w:val="000E5F7C"/>
    <w:rsid w:val="000F13AF"/>
    <w:rsid w:val="000F2E6B"/>
    <w:rsid w:val="000F3BE9"/>
    <w:rsid w:val="000F4319"/>
    <w:rsid w:val="00106F86"/>
    <w:rsid w:val="00112C2B"/>
    <w:rsid w:val="00113BBB"/>
    <w:rsid w:val="00115879"/>
    <w:rsid w:val="00122C04"/>
    <w:rsid w:val="00123391"/>
    <w:rsid w:val="001301A3"/>
    <w:rsid w:val="00131F2F"/>
    <w:rsid w:val="0013227D"/>
    <w:rsid w:val="00133B6E"/>
    <w:rsid w:val="00134D64"/>
    <w:rsid w:val="001372E2"/>
    <w:rsid w:val="001401E4"/>
    <w:rsid w:val="0014028B"/>
    <w:rsid w:val="0014029F"/>
    <w:rsid w:val="001464F2"/>
    <w:rsid w:val="001531E3"/>
    <w:rsid w:val="00160369"/>
    <w:rsid w:val="001613A2"/>
    <w:rsid w:val="0016168A"/>
    <w:rsid w:val="00167E8E"/>
    <w:rsid w:val="00173D9F"/>
    <w:rsid w:val="00174570"/>
    <w:rsid w:val="00177C2E"/>
    <w:rsid w:val="001802BD"/>
    <w:rsid w:val="00182702"/>
    <w:rsid w:val="00187B7F"/>
    <w:rsid w:val="00192515"/>
    <w:rsid w:val="00193F8C"/>
    <w:rsid w:val="00195712"/>
    <w:rsid w:val="001A02F5"/>
    <w:rsid w:val="001A19EF"/>
    <w:rsid w:val="001A7A49"/>
    <w:rsid w:val="001B3983"/>
    <w:rsid w:val="001B567A"/>
    <w:rsid w:val="001B6797"/>
    <w:rsid w:val="001B709A"/>
    <w:rsid w:val="001C4758"/>
    <w:rsid w:val="001C53A2"/>
    <w:rsid w:val="001D028F"/>
    <w:rsid w:val="001D3984"/>
    <w:rsid w:val="001D456A"/>
    <w:rsid w:val="001D7EF6"/>
    <w:rsid w:val="001E03B6"/>
    <w:rsid w:val="001E63E2"/>
    <w:rsid w:val="001E74D2"/>
    <w:rsid w:val="001F0623"/>
    <w:rsid w:val="001F4B67"/>
    <w:rsid w:val="0020206F"/>
    <w:rsid w:val="002046CF"/>
    <w:rsid w:val="0020592F"/>
    <w:rsid w:val="00214313"/>
    <w:rsid w:val="002154B4"/>
    <w:rsid w:val="00215B66"/>
    <w:rsid w:val="002170EC"/>
    <w:rsid w:val="00223BAA"/>
    <w:rsid w:val="002252EE"/>
    <w:rsid w:val="00225FAC"/>
    <w:rsid w:val="00230BBD"/>
    <w:rsid w:val="002324FC"/>
    <w:rsid w:val="0023402F"/>
    <w:rsid w:val="0023628B"/>
    <w:rsid w:val="00242FB1"/>
    <w:rsid w:val="00250D07"/>
    <w:rsid w:val="002532D4"/>
    <w:rsid w:val="00253BC6"/>
    <w:rsid w:val="002561C0"/>
    <w:rsid w:val="00257226"/>
    <w:rsid w:val="00262968"/>
    <w:rsid w:val="002701F9"/>
    <w:rsid w:val="00270584"/>
    <w:rsid w:val="00270A0F"/>
    <w:rsid w:val="00274D99"/>
    <w:rsid w:val="00280D93"/>
    <w:rsid w:val="00281123"/>
    <w:rsid w:val="00281372"/>
    <w:rsid w:val="00283665"/>
    <w:rsid w:val="00287E24"/>
    <w:rsid w:val="0029480A"/>
    <w:rsid w:val="0029679D"/>
    <w:rsid w:val="00296AE9"/>
    <w:rsid w:val="00297876"/>
    <w:rsid w:val="00297B3D"/>
    <w:rsid w:val="002A5601"/>
    <w:rsid w:val="002A6A79"/>
    <w:rsid w:val="002B0249"/>
    <w:rsid w:val="002B0F7A"/>
    <w:rsid w:val="002B7E7C"/>
    <w:rsid w:val="002C1827"/>
    <w:rsid w:val="002C27D0"/>
    <w:rsid w:val="002D1F88"/>
    <w:rsid w:val="002E0697"/>
    <w:rsid w:val="002E2379"/>
    <w:rsid w:val="002E4C8D"/>
    <w:rsid w:val="002E568F"/>
    <w:rsid w:val="002E5C17"/>
    <w:rsid w:val="002F1733"/>
    <w:rsid w:val="002F1807"/>
    <w:rsid w:val="002F3A51"/>
    <w:rsid w:val="002F4B88"/>
    <w:rsid w:val="003006BC"/>
    <w:rsid w:val="00301870"/>
    <w:rsid w:val="00302DFE"/>
    <w:rsid w:val="00303712"/>
    <w:rsid w:val="003105B1"/>
    <w:rsid w:val="003120CC"/>
    <w:rsid w:val="0031415D"/>
    <w:rsid w:val="00315747"/>
    <w:rsid w:val="003201E9"/>
    <w:rsid w:val="00320C02"/>
    <w:rsid w:val="003277EF"/>
    <w:rsid w:val="003302B8"/>
    <w:rsid w:val="0033287B"/>
    <w:rsid w:val="003330FD"/>
    <w:rsid w:val="0033720B"/>
    <w:rsid w:val="00342156"/>
    <w:rsid w:val="00343AB0"/>
    <w:rsid w:val="003447FF"/>
    <w:rsid w:val="0034637B"/>
    <w:rsid w:val="003528EA"/>
    <w:rsid w:val="00353822"/>
    <w:rsid w:val="00353850"/>
    <w:rsid w:val="00353A52"/>
    <w:rsid w:val="00354E0E"/>
    <w:rsid w:val="003558B7"/>
    <w:rsid w:val="003568F9"/>
    <w:rsid w:val="0036113F"/>
    <w:rsid w:val="003633D5"/>
    <w:rsid w:val="003705F1"/>
    <w:rsid w:val="00370DF9"/>
    <w:rsid w:val="00376B02"/>
    <w:rsid w:val="003771F1"/>
    <w:rsid w:val="00384076"/>
    <w:rsid w:val="00385453"/>
    <w:rsid w:val="003923E1"/>
    <w:rsid w:val="00393636"/>
    <w:rsid w:val="00395DE9"/>
    <w:rsid w:val="003A053E"/>
    <w:rsid w:val="003A0F22"/>
    <w:rsid w:val="003A1313"/>
    <w:rsid w:val="003A233C"/>
    <w:rsid w:val="003A7730"/>
    <w:rsid w:val="003B010F"/>
    <w:rsid w:val="003B0A2A"/>
    <w:rsid w:val="003B38F0"/>
    <w:rsid w:val="003B5A2A"/>
    <w:rsid w:val="003C05FB"/>
    <w:rsid w:val="003C30AB"/>
    <w:rsid w:val="003C34B4"/>
    <w:rsid w:val="003C3E3A"/>
    <w:rsid w:val="003C42CA"/>
    <w:rsid w:val="003C6146"/>
    <w:rsid w:val="003D0310"/>
    <w:rsid w:val="003D3A77"/>
    <w:rsid w:val="003D4037"/>
    <w:rsid w:val="003D4FC3"/>
    <w:rsid w:val="003D7582"/>
    <w:rsid w:val="003D7956"/>
    <w:rsid w:val="003E023E"/>
    <w:rsid w:val="003E0E64"/>
    <w:rsid w:val="003E2E18"/>
    <w:rsid w:val="003E5DA8"/>
    <w:rsid w:val="003E639D"/>
    <w:rsid w:val="003E686D"/>
    <w:rsid w:val="003E6EA8"/>
    <w:rsid w:val="003F1366"/>
    <w:rsid w:val="003F3EC6"/>
    <w:rsid w:val="003F6972"/>
    <w:rsid w:val="0040089D"/>
    <w:rsid w:val="00400E57"/>
    <w:rsid w:val="004058E4"/>
    <w:rsid w:val="00406235"/>
    <w:rsid w:val="00410E96"/>
    <w:rsid w:val="00411EED"/>
    <w:rsid w:val="00412196"/>
    <w:rsid w:val="00412F7E"/>
    <w:rsid w:val="004141F9"/>
    <w:rsid w:val="004161CA"/>
    <w:rsid w:val="0041775A"/>
    <w:rsid w:val="00421F40"/>
    <w:rsid w:val="004260A5"/>
    <w:rsid w:val="0043208E"/>
    <w:rsid w:val="004320F0"/>
    <w:rsid w:val="004329DA"/>
    <w:rsid w:val="00435748"/>
    <w:rsid w:val="00440D5C"/>
    <w:rsid w:val="00441C0F"/>
    <w:rsid w:val="00442820"/>
    <w:rsid w:val="004429D1"/>
    <w:rsid w:val="004435D1"/>
    <w:rsid w:val="00445309"/>
    <w:rsid w:val="004500DD"/>
    <w:rsid w:val="00450402"/>
    <w:rsid w:val="004573A8"/>
    <w:rsid w:val="00457A3F"/>
    <w:rsid w:val="004605FF"/>
    <w:rsid w:val="0046215B"/>
    <w:rsid w:val="00463525"/>
    <w:rsid w:val="00463FF3"/>
    <w:rsid w:val="00471F6A"/>
    <w:rsid w:val="004726C3"/>
    <w:rsid w:val="00472C2A"/>
    <w:rsid w:val="00475759"/>
    <w:rsid w:val="00475B3D"/>
    <w:rsid w:val="0047718B"/>
    <w:rsid w:val="00483380"/>
    <w:rsid w:val="004841D3"/>
    <w:rsid w:val="004857F5"/>
    <w:rsid w:val="0048712D"/>
    <w:rsid w:val="00490110"/>
    <w:rsid w:val="0049017A"/>
    <w:rsid w:val="00496C62"/>
    <w:rsid w:val="004A459D"/>
    <w:rsid w:val="004B2CD7"/>
    <w:rsid w:val="004B41F1"/>
    <w:rsid w:val="004B6A93"/>
    <w:rsid w:val="004C033D"/>
    <w:rsid w:val="004C276C"/>
    <w:rsid w:val="004C31C4"/>
    <w:rsid w:val="004C706E"/>
    <w:rsid w:val="004D024C"/>
    <w:rsid w:val="004D0F54"/>
    <w:rsid w:val="004D2B71"/>
    <w:rsid w:val="004D7186"/>
    <w:rsid w:val="004E228B"/>
    <w:rsid w:val="004E325F"/>
    <w:rsid w:val="004E3B9E"/>
    <w:rsid w:val="004E6D50"/>
    <w:rsid w:val="004F4578"/>
    <w:rsid w:val="004F6E49"/>
    <w:rsid w:val="005013A9"/>
    <w:rsid w:val="00501E4A"/>
    <w:rsid w:val="0051164D"/>
    <w:rsid w:val="005139A3"/>
    <w:rsid w:val="00515CA2"/>
    <w:rsid w:val="00515E64"/>
    <w:rsid w:val="005174C2"/>
    <w:rsid w:val="00517838"/>
    <w:rsid w:val="0052120E"/>
    <w:rsid w:val="0052231B"/>
    <w:rsid w:val="00524293"/>
    <w:rsid w:val="0053134D"/>
    <w:rsid w:val="00537861"/>
    <w:rsid w:val="00540C07"/>
    <w:rsid w:val="00543570"/>
    <w:rsid w:val="005452FD"/>
    <w:rsid w:val="00545A0E"/>
    <w:rsid w:val="0054614B"/>
    <w:rsid w:val="00551FF1"/>
    <w:rsid w:val="005543A0"/>
    <w:rsid w:val="0055743C"/>
    <w:rsid w:val="00560D67"/>
    <w:rsid w:val="00562D46"/>
    <w:rsid w:val="00563946"/>
    <w:rsid w:val="00565A83"/>
    <w:rsid w:val="005667DB"/>
    <w:rsid w:val="005676E7"/>
    <w:rsid w:val="005678DC"/>
    <w:rsid w:val="0057066F"/>
    <w:rsid w:val="00573F6B"/>
    <w:rsid w:val="00575E47"/>
    <w:rsid w:val="0057742C"/>
    <w:rsid w:val="0058567B"/>
    <w:rsid w:val="00590A09"/>
    <w:rsid w:val="005934A4"/>
    <w:rsid w:val="005934C3"/>
    <w:rsid w:val="00594DD3"/>
    <w:rsid w:val="005954A9"/>
    <w:rsid w:val="00596E6D"/>
    <w:rsid w:val="005972C9"/>
    <w:rsid w:val="005A0E46"/>
    <w:rsid w:val="005A22CE"/>
    <w:rsid w:val="005A2691"/>
    <w:rsid w:val="005B1549"/>
    <w:rsid w:val="005B6CB3"/>
    <w:rsid w:val="005C3507"/>
    <w:rsid w:val="005C677F"/>
    <w:rsid w:val="005D02BB"/>
    <w:rsid w:val="005D7341"/>
    <w:rsid w:val="005E0440"/>
    <w:rsid w:val="005E2223"/>
    <w:rsid w:val="005E4645"/>
    <w:rsid w:val="005E56C3"/>
    <w:rsid w:val="005F02C9"/>
    <w:rsid w:val="005F0B21"/>
    <w:rsid w:val="005F6324"/>
    <w:rsid w:val="006031AC"/>
    <w:rsid w:val="00612148"/>
    <w:rsid w:val="00613C79"/>
    <w:rsid w:val="00613CD1"/>
    <w:rsid w:val="006211A4"/>
    <w:rsid w:val="00621E65"/>
    <w:rsid w:val="006229A3"/>
    <w:rsid w:val="006234B6"/>
    <w:rsid w:val="00626DA2"/>
    <w:rsid w:val="00630994"/>
    <w:rsid w:val="00632447"/>
    <w:rsid w:val="00633B01"/>
    <w:rsid w:val="00633C34"/>
    <w:rsid w:val="00635FF8"/>
    <w:rsid w:val="00640CAE"/>
    <w:rsid w:val="00644058"/>
    <w:rsid w:val="006513AB"/>
    <w:rsid w:val="006550CC"/>
    <w:rsid w:val="006631FF"/>
    <w:rsid w:val="00663C16"/>
    <w:rsid w:val="00664567"/>
    <w:rsid w:val="00670D01"/>
    <w:rsid w:val="00673D40"/>
    <w:rsid w:val="006753BF"/>
    <w:rsid w:val="00677938"/>
    <w:rsid w:val="0068200A"/>
    <w:rsid w:val="00682DAD"/>
    <w:rsid w:val="0068439C"/>
    <w:rsid w:val="00684BC8"/>
    <w:rsid w:val="006912D6"/>
    <w:rsid w:val="0069229B"/>
    <w:rsid w:val="00692B26"/>
    <w:rsid w:val="0069477B"/>
    <w:rsid w:val="0069685A"/>
    <w:rsid w:val="006977B1"/>
    <w:rsid w:val="006A3521"/>
    <w:rsid w:val="006A3E3C"/>
    <w:rsid w:val="006A44A3"/>
    <w:rsid w:val="006A4FDC"/>
    <w:rsid w:val="006A79B5"/>
    <w:rsid w:val="006B1D1F"/>
    <w:rsid w:val="006B23BD"/>
    <w:rsid w:val="006B28A0"/>
    <w:rsid w:val="006B5992"/>
    <w:rsid w:val="006C026F"/>
    <w:rsid w:val="006C3570"/>
    <w:rsid w:val="006C7465"/>
    <w:rsid w:val="006D09B6"/>
    <w:rsid w:val="006D3498"/>
    <w:rsid w:val="006D6117"/>
    <w:rsid w:val="006E036E"/>
    <w:rsid w:val="006E0CF4"/>
    <w:rsid w:val="006E14C4"/>
    <w:rsid w:val="006E7322"/>
    <w:rsid w:val="006F0593"/>
    <w:rsid w:val="006F4297"/>
    <w:rsid w:val="006F5985"/>
    <w:rsid w:val="006F7BCC"/>
    <w:rsid w:val="00701E05"/>
    <w:rsid w:val="007057BE"/>
    <w:rsid w:val="007070EF"/>
    <w:rsid w:val="0071056C"/>
    <w:rsid w:val="0071207B"/>
    <w:rsid w:val="007152EF"/>
    <w:rsid w:val="00717959"/>
    <w:rsid w:val="00717F7A"/>
    <w:rsid w:val="00720B12"/>
    <w:rsid w:val="007221C3"/>
    <w:rsid w:val="0072256E"/>
    <w:rsid w:val="00723A55"/>
    <w:rsid w:val="00725EA2"/>
    <w:rsid w:val="00727389"/>
    <w:rsid w:val="00730783"/>
    <w:rsid w:val="00733B5B"/>
    <w:rsid w:val="0073487D"/>
    <w:rsid w:val="00737C8C"/>
    <w:rsid w:val="00742481"/>
    <w:rsid w:val="00742928"/>
    <w:rsid w:val="007456A3"/>
    <w:rsid w:val="00745EF9"/>
    <w:rsid w:val="00746B9A"/>
    <w:rsid w:val="007525B6"/>
    <w:rsid w:val="00756252"/>
    <w:rsid w:val="0076415B"/>
    <w:rsid w:val="007667C2"/>
    <w:rsid w:val="00771CD2"/>
    <w:rsid w:val="00773D44"/>
    <w:rsid w:val="00775C80"/>
    <w:rsid w:val="00777D8E"/>
    <w:rsid w:val="00781D42"/>
    <w:rsid w:val="00782516"/>
    <w:rsid w:val="00782AF8"/>
    <w:rsid w:val="007915AB"/>
    <w:rsid w:val="00794C98"/>
    <w:rsid w:val="00795110"/>
    <w:rsid w:val="007A346E"/>
    <w:rsid w:val="007A413E"/>
    <w:rsid w:val="007A6A46"/>
    <w:rsid w:val="007B47E1"/>
    <w:rsid w:val="007B5AD3"/>
    <w:rsid w:val="007B5B0E"/>
    <w:rsid w:val="007B68B8"/>
    <w:rsid w:val="007C365F"/>
    <w:rsid w:val="007C36A8"/>
    <w:rsid w:val="007C4BF0"/>
    <w:rsid w:val="007C650D"/>
    <w:rsid w:val="007D1EC9"/>
    <w:rsid w:val="007D2169"/>
    <w:rsid w:val="007D3720"/>
    <w:rsid w:val="007D5FDE"/>
    <w:rsid w:val="007D72FA"/>
    <w:rsid w:val="007E1FB7"/>
    <w:rsid w:val="007E2B78"/>
    <w:rsid w:val="007E5792"/>
    <w:rsid w:val="007F5612"/>
    <w:rsid w:val="007F602B"/>
    <w:rsid w:val="008012DD"/>
    <w:rsid w:val="00802828"/>
    <w:rsid w:val="00811FDF"/>
    <w:rsid w:val="00812BD3"/>
    <w:rsid w:val="00816824"/>
    <w:rsid w:val="008205EE"/>
    <w:rsid w:val="00820776"/>
    <w:rsid w:val="00825803"/>
    <w:rsid w:val="008321FF"/>
    <w:rsid w:val="0083596C"/>
    <w:rsid w:val="008364C8"/>
    <w:rsid w:val="0084485D"/>
    <w:rsid w:val="00846C43"/>
    <w:rsid w:val="00850A9C"/>
    <w:rsid w:val="00852A87"/>
    <w:rsid w:val="00852B09"/>
    <w:rsid w:val="0086037F"/>
    <w:rsid w:val="00860776"/>
    <w:rsid w:val="00860DD0"/>
    <w:rsid w:val="00861723"/>
    <w:rsid w:val="00862E0C"/>
    <w:rsid w:val="00863C67"/>
    <w:rsid w:val="00864D82"/>
    <w:rsid w:val="0086774F"/>
    <w:rsid w:val="00872A39"/>
    <w:rsid w:val="00880794"/>
    <w:rsid w:val="00881A77"/>
    <w:rsid w:val="00882DC9"/>
    <w:rsid w:val="008917D0"/>
    <w:rsid w:val="008924D9"/>
    <w:rsid w:val="00892B77"/>
    <w:rsid w:val="008937CB"/>
    <w:rsid w:val="00894163"/>
    <w:rsid w:val="008952CF"/>
    <w:rsid w:val="00895E50"/>
    <w:rsid w:val="0089700F"/>
    <w:rsid w:val="008A20EA"/>
    <w:rsid w:val="008A725C"/>
    <w:rsid w:val="008A7E50"/>
    <w:rsid w:val="008B0C3B"/>
    <w:rsid w:val="008B1837"/>
    <w:rsid w:val="008B3130"/>
    <w:rsid w:val="008C7265"/>
    <w:rsid w:val="008E32E8"/>
    <w:rsid w:val="008E40BA"/>
    <w:rsid w:val="008E555C"/>
    <w:rsid w:val="008E635E"/>
    <w:rsid w:val="008E7E7F"/>
    <w:rsid w:val="008F1230"/>
    <w:rsid w:val="008F2024"/>
    <w:rsid w:val="009033F5"/>
    <w:rsid w:val="00905BC5"/>
    <w:rsid w:val="009140C7"/>
    <w:rsid w:val="00917EA1"/>
    <w:rsid w:val="00921E0B"/>
    <w:rsid w:val="00926E9E"/>
    <w:rsid w:val="00931124"/>
    <w:rsid w:val="00933368"/>
    <w:rsid w:val="00936C53"/>
    <w:rsid w:val="00937ED6"/>
    <w:rsid w:val="009432EF"/>
    <w:rsid w:val="009446AB"/>
    <w:rsid w:val="00944CAB"/>
    <w:rsid w:val="00947F8F"/>
    <w:rsid w:val="009500A7"/>
    <w:rsid w:val="0095053F"/>
    <w:rsid w:val="009540D0"/>
    <w:rsid w:val="009605A1"/>
    <w:rsid w:val="009639FD"/>
    <w:rsid w:val="0097757E"/>
    <w:rsid w:val="009826DA"/>
    <w:rsid w:val="00985C8E"/>
    <w:rsid w:val="00985D5C"/>
    <w:rsid w:val="00993E61"/>
    <w:rsid w:val="009A0060"/>
    <w:rsid w:val="009A1B2B"/>
    <w:rsid w:val="009A58B7"/>
    <w:rsid w:val="009A6DDD"/>
    <w:rsid w:val="009A6F56"/>
    <w:rsid w:val="009A72B9"/>
    <w:rsid w:val="009B2C4D"/>
    <w:rsid w:val="009B776E"/>
    <w:rsid w:val="009C281B"/>
    <w:rsid w:val="009C531F"/>
    <w:rsid w:val="009C6BC8"/>
    <w:rsid w:val="009C7C2F"/>
    <w:rsid w:val="009D3640"/>
    <w:rsid w:val="009D76C1"/>
    <w:rsid w:val="009E089D"/>
    <w:rsid w:val="009E1FA9"/>
    <w:rsid w:val="009E3BAB"/>
    <w:rsid w:val="009E4E22"/>
    <w:rsid w:val="009E56EF"/>
    <w:rsid w:val="009F1E31"/>
    <w:rsid w:val="009F2400"/>
    <w:rsid w:val="009F28F2"/>
    <w:rsid w:val="009F7D99"/>
    <w:rsid w:val="00A05F9C"/>
    <w:rsid w:val="00A11AFD"/>
    <w:rsid w:val="00A17D37"/>
    <w:rsid w:val="00A26A8F"/>
    <w:rsid w:val="00A27E9C"/>
    <w:rsid w:val="00A300B1"/>
    <w:rsid w:val="00A330D9"/>
    <w:rsid w:val="00A35911"/>
    <w:rsid w:val="00A41CEA"/>
    <w:rsid w:val="00A45CE8"/>
    <w:rsid w:val="00A473B9"/>
    <w:rsid w:val="00A4769A"/>
    <w:rsid w:val="00A519B1"/>
    <w:rsid w:val="00A51FC9"/>
    <w:rsid w:val="00A6386B"/>
    <w:rsid w:val="00A64C05"/>
    <w:rsid w:val="00A64C27"/>
    <w:rsid w:val="00A64C54"/>
    <w:rsid w:val="00A64D39"/>
    <w:rsid w:val="00A66F41"/>
    <w:rsid w:val="00A713CA"/>
    <w:rsid w:val="00A7256E"/>
    <w:rsid w:val="00A82805"/>
    <w:rsid w:val="00A82E18"/>
    <w:rsid w:val="00A91974"/>
    <w:rsid w:val="00A92EEA"/>
    <w:rsid w:val="00AA403B"/>
    <w:rsid w:val="00AB1182"/>
    <w:rsid w:val="00AB1807"/>
    <w:rsid w:val="00AB324A"/>
    <w:rsid w:val="00AB4C39"/>
    <w:rsid w:val="00AB782C"/>
    <w:rsid w:val="00AC1349"/>
    <w:rsid w:val="00AC1509"/>
    <w:rsid w:val="00AC6F05"/>
    <w:rsid w:val="00AD0D8F"/>
    <w:rsid w:val="00AD7CD4"/>
    <w:rsid w:val="00AD7FDF"/>
    <w:rsid w:val="00AE7025"/>
    <w:rsid w:val="00AE76BA"/>
    <w:rsid w:val="00AF3BDB"/>
    <w:rsid w:val="00AF4023"/>
    <w:rsid w:val="00AF5661"/>
    <w:rsid w:val="00AF5764"/>
    <w:rsid w:val="00B065CF"/>
    <w:rsid w:val="00B13D40"/>
    <w:rsid w:val="00B142DA"/>
    <w:rsid w:val="00B15981"/>
    <w:rsid w:val="00B24289"/>
    <w:rsid w:val="00B26FDE"/>
    <w:rsid w:val="00B312A6"/>
    <w:rsid w:val="00B33902"/>
    <w:rsid w:val="00B3576B"/>
    <w:rsid w:val="00B37821"/>
    <w:rsid w:val="00B418A2"/>
    <w:rsid w:val="00B456E6"/>
    <w:rsid w:val="00B46535"/>
    <w:rsid w:val="00B47DD0"/>
    <w:rsid w:val="00B530ED"/>
    <w:rsid w:val="00B55050"/>
    <w:rsid w:val="00B553F7"/>
    <w:rsid w:val="00B55D69"/>
    <w:rsid w:val="00B57322"/>
    <w:rsid w:val="00B61FA7"/>
    <w:rsid w:val="00B62C38"/>
    <w:rsid w:val="00B63CFA"/>
    <w:rsid w:val="00B63F15"/>
    <w:rsid w:val="00B6574B"/>
    <w:rsid w:val="00B80D62"/>
    <w:rsid w:val="00B81256"/>
    <w:rsid w:val="00B8226A"/>
    <w:rsid w:val="00B827B4"/>
    <w:rsid w:val="00B84EFE"/>
    <w:rsid w:val="00B857EC"/>
    <w:rsid w:val="00B86C4B"/>
    <w:rsid w:val="00B91965"/>
    <w:rsid w:val="00B91B1E"/>
    <w:rsid w:val="00B96388"/>
    <w:rsid w:val="00BA6C78"/>
    <w:rsid w:val="00BB0A68"/>
    <w:rsid w:val="00BB1706"/>
    <w:rsid w:val="00BB3272"/>
    <w:rsid w:val="00BB5943"/>
    <w:rsid w:val="00BC3EFA"/>
    <w:rsid w:val="00BC7883"/>
    <w:rsid w:val="00BC7940"/>
    <w:rsid w:val="00BD02E5"/>
    <w:rsid w:val="00BD0E7A"/>
    <w:rsid w:val="00BD1129"/>
    <w:rsid w:val="00BE0B85"/>
    <w:rsid w:val="00BE2F21"/>
    <w:rsid w:val="00BF1F8E"/>
    <w:rsid w:val="00BF2A98"/>
    <w:rsid w:val="00BF6521"/>
    <w:rsid w:val="00BF751C"/>
    <w:rsid w:val="00C02FC8"/>
    <w:rsid w:val="00C076A5"/>
    <w:rsid w:val="00C110C3"/>
    <w:rsid w:val="00C1620C"/>
    <w:rsid w:val="00C17AA3"/>
    <w:rsid w:val="00C17B12"/>
    <w:rsid w:val="00C2029A"/>
    <w:rsid w:val="00C20A4D"/>
    <w:rsid w:val="00C20F5E"/>
    <w:rsid w:val="00C32380"/>
    <w:rsid w:val="00C34620"/>
    <w:rsid w:val="00C36309"/>
    <w:rsid w:val="00C416FF"/>
    <w:rsid w:val="00C42E8A"/>
    <w:rsid w:val="00C43A7E"/>
    <w:rsid w:val="00C471EC"/>
    <w:rsid w:val="00C50C8B"/>
    <w:rsid w:val="00C514B5"/>
    <w:rsid w:val="00C51894"/>
    <w:rsid w:val="00C51BBC"/>
    <w:rsid w:val="00C5276D"/>
    <w:rsid w:val="00C53D1E"/>
    <w:rsid w:val="00C561D0"/>
    <w:rsid w:val="00C57CAB"/>
    <w:rsid w:val="00C62690"/>
    <w:rsid w:val="00C64D23"/>
    <w:rsid w:val="00C65E61"/>
    <w:rsid w:val="00C673EC"/>
    <w:rsid w:val="00C73281"/>
    <w:rsid w:val="00C73AD3"/>
    <w:rsid w:val="00C8006D"/>
    <w:rsid w:val="00C82D1B"/>
    <w:rsid w:val="00C8683E"/>
    <w:rsid w:val="00C90612"/>
    <w:rsid w:val="00C90B26"/>
    <w:rsid w:val="00C97E80"/>
    <w:rsid w:val="00CA3B4F"/>
    <w:rsid w:val="00CA3E02"/>
    <w:rsid w:val="00CA3FA2"/>
    <w:rsid w:val="00CA61D7"/>
    <w:rsid w:val="00CB1FEF"/>
    <w:rsid w:val="00CB674D"/>
    <w:rsid w:val="00CC0111"/>
    <w:rsid w:val="00CC09D5"/>
    <w:rsid w:val="00CD0B32"/>
    <w:rsid w:val="00CD0F96"/>
    <w:rsid w:val="00CD7352"/>
    <w:rsid w:val="00CE3FB9"/>
    <w:rsid w:val="00CE44FE"/>
    <w:rsid w:val="00CE5D4B"/>
    <w:rsid w:val="00CF45F4"/>
    <w:rsid w:val="00D01851"/>
    <w:rsid w:val="00D0585A"/>
    <w:rsid w:val="00D10386"/>
    <w:rsid w:val="00D1409D"/>
    <w:rsid w:val="00D141DA"/>
    <w:rsid w:val="00D2247A"/>
    <w:rsid w:val="00D227CE"/>
    <w:rsid w:val="00D31122"/>
    <w:rsid w:val="00D32984"/>
    <w:rsid w:val="00D339C5"/>
    <w:rsid w:val="00D33F89"/>
    <w:rsid w:val="00D36D75"/>
    <w:rsid w:val="00D42AA3"/>
    <w:rsid w:val="00D449FF"/>
    <w:rsid w:val="00D50760"/>
    <w:rsid w:val="00D51683"/>
    <w:rsid w:val="00D519F2"/>
    <w:rsid w:val="00D55233"/>
    <w:rsid w:val="00D56EE5"/>
    <w:rsid w:val="00D5770C"/>
    <w:rsid w:val="00D606A7"/>
    <w:rsid w:val="00D607B5"/>
    <w:rsid w:val="00D61BCD"/>
    <w:rsid w:val="00D62A4F"/>
    <w:rsid w:val="00D678D9"/>
    <w:rsid w:val="00D67D30"/>
    <w:rsid w:val="00D70141"/>
    <w:rsid w:val="00D7072D"/>
    <w:rsid w:val="00D7334E"/>
    <w:rsid w:val="00D73FEA"/>
    <w:rsid w:val="00D7422E"/>
    <w:rsid w:val="00D74775"/>
    <w:rsid w:val="00D76EBF"/>
    <w:rsid w:val="00D80935"/>
    <w:rsid w:val="00D82CB2"/>
    <w:rsid w:val="00D84101"/>
    <w:rsid w:val="00D86F39"/>
    <w:rsid w:val="00D87CDD"/>
    <w:rsid w:val="00D91313"/>
    <w:rsid w:val="00D91E3F"/>
    <w:rsid w:val="00D93A8D"/>
    <w:rsid w:val="00D973E0"/>
    <w:rsid w:val="00DA36FE"/>
    <w:rsid w:val="00DB04C3"/>
    <w:rsid w:val="00DB1CDD"/>
    <w:rsid w:val="00DB254E"/>
    <w:rsid w:val="00DB51B2"/>
    <w:rsid w:val="00DC0D26"/>
    <w:rsid w:val="00DC132C"/>
    <w:rsid w:val="00DC1D4B"/>
    <w:rsid w:val="00DC4188"/>
    <w:rsid w:val="00DC7265"/>
    <w:rsid w:val="00DD08A3"/>
    <w:rsid w:val="00DD1431"/>
    <w:rsid w:val="00DD17AA"/>
    <w:rsid w:val="00DD20CE"/>
    <w:rsid w:val="00DD2455"/>
    <w:rsid w:val="00DD2EC2"/>
    <w:rsid w:val="00DD4A83"/>
    <w:rsid w:val="00DD63E3"/>
    <w:rsid w:val="00DE0AAF"/>
    <w:rsid w:val="00DE6E6E"/>
    <w:rsid w:val="00DF0513"/>
    <w:rsid w:val="00DF07EE"/>
    <w:rsid w:val="00DF5708"/>
    <w:rsid w:val="00DF5DE0"/>
    <w:rsid w:val="00E00D19"/>
    <w:rsid w:val="00E00D47"/>
    <w:rsid w:val="00E056BC"/>
    <w:rsid w:val="00E06524"/>
    <w:rsid w:val="00E0749F"/>
    <w:rsid w:val="00E140C1"/>
    <w:rsid w:val="00E16F4D"/>
    <w:rsid w:val="00E26043"/>
    <w:rsid w:val="00E27031"/>
    <w:rsid w:val="00E31795"/>
    <w:rsid w:val="00E32C13"/>
    <w:rsid w:val="00E42943"/>
    <w:rsid w:val="00E44283"/>
    <w:rsid w:val="00E455A9"/>
    <w:rsid w:val="00E51622"/>
    <w:rsid w:val="00E52EB4"/>
    <w:rsid w:val="00E54B9F"/>
    <w:rsid w:val="00E54EF1"/>
    <w:rsid w:val="00E556C0"/>
    <w:rsid w:val="00E55C06"/>
    <w:rsid w:val="00E604A3"/>
    <w:rsid w:val="00E60E1D"/>
    <w:rsid w:val="00E63F91"/>
    <w:rsid w:val="00E64501"/>
    <w:rsid w:val="00E66900"/>
    <w:rsid w:val="00E67172"/>
    <w:rsid w:val="00E67319"/>
    <w:rsid w:val="00E70845"/>
    <w:rsid w:val="00E718ED"/>
    <w:rsid w:val="00E72155"/>
    <w:rsid w:val="00E730CE"/>
    <w:rsid w:val="00E7752D"/>
    <w:rsid w:val="00E80542"/>
    <w:rsid w:val="00E83BBF"/>
    <w:rsid w:val="00E857F5"/>
    <w:rsid w:val="00E8595F"/>
    <w:rsid w:val="00E927AE"/>
    <w:rsid w:val="00EA3774"/>
    <w:rsid w:val="00EA6A53"/>
    <w:rsid w:val="00EA7BA7"/>
    <w:rsid w:val="00EB0285"/>
    <w:rsid w:val="00EB06F9"/>
    <w:rsid w:val="00EB36A1"/>
    <w:rsid w:val="00EB3D28"/>
    <w:rsid w:val="00EB3FA2"/>
    <w:rsid w:val="00ED1BAF"/>
    <w:rsid w:val="00ED3A0F"/>
    <w:rsid w:val="00EE0002"/>
    <w:rsid w:val="00EE27DA"/>
    <w:rsid w:val="00EE303C"/>
    <w:rsid w:val="00EE38D3"/>
    <w:rsid w:val="00EE4431"/>
    <w:rsid w:val="00EE4873"/>
    <w:rsid w:val="00EE5E9D"/>
    <w:rsid w:val="00EE77AE"/>
    <w:rsid w:val="00EF0D17"/>
    <w:rsid w:val="00EF5377"/>
    <w:rsid w:val="00EF761D"/>
    <w:rsid w:val="00F00D34"/>
    <w:rsid w:val="00F02668"/>
    <w:rsid w:val="00F06C3F"/>
    <w:rsid w:val="00F07642"/>
    <w:rsid w:val="00F14248"/>
    <w:rsid w:val="00F153AB"/>
    <w:rsid w:val="00F15701"/>
    <w:rsid w:val="00F15CE9"/>
    <w:rsid w:val="00F1682E"/>
    <w:rsid w:val="00F16A9E"/>
    <w:rsid w:val="00F26B65"/>
    <w:rsid w:val="00F279BA"/>
    <w:rsid w:val="00F31A70"/>
    <w:rsid w:val="00F335E5"/>
    <w:rsid w:val="00F34A7A"/>
    <w:rsid w:val="00F3651A"/>
    <w:rsid w:val="00F3706D"/>
    <w:rsid w:val="00F407D2"/>
    <w:rsid w:val="00F40D82"/>
    <w:rsid w:val="00F43654"/>
    <w:rsid w:val="00F44BF7"/>
    <w:rsid w:val="00F46326"/>
    <w:rsid w:val="00F47459"/>
    <w:rsid w:val="00F5159F"/>
    <w:rsid w:val="00F53203"/>
    <w:rsid w:val="00F542F0"/>
    <w:rsid w:val="00F57B52"/>
    <w:rsid w:val="00F60232"/>
    <w:rsid w:val="00F6088B"/>
    <w:rsid w:val="00F6231A"/>
    <w:rsid w:val="00F629B8"/>
    <w:rsid w:val="00F65278"/>
    <w:rsid w:val="00F66911"/>
    <w:rsid w:val="00F70E8F"/>
    <w:rsid w:val="00F71856"/>
    <w:rsid w:val="00F73F3B"/>
    <w:rsid w:val="00F75ADB"/>
    <w:rsid w:val="00F830DA"/>
    <w:rsid w:val="00F861D0"/>
    <w:rsid w:val="00F86E39"/>
    <w:rsid w:val="00F909BF"/>
    <w:rsid w:val="00F9167B"/>
    <w:rsid w:val="00F92B96"/>
    <w:rsid w:val="00F93291"/>
    <w:rsid w:val="00F935C7"/>
    <w:rsid w:val="00F96342"/>
    <w:rsid w:val="00F968C8"/>
    <w:rsid w:val="00FA2A5C"/>
    <w:rsid w:val="00FA3A11"/>
    <w:rsid w:val="00FA429A"/>
    <w:rsid w:val="00FA6EEB"/>
    <w:rsid w:val="00FB12CD"/>
    <w:rsid w:val="00FB17E1"/>
    <w:rsid w:val="00FB698F"/>
    <w:rsid w:val="00FB6BE3"/>
    <w:rsid w:val="00FB6D34"/>
    <w:rsid w:val="00FC3E4B"/>
    <w:rsid w:val="00FC50B4"/>
    <w:rsid w:val="00FC5D01"/>
    <w:rsid w:val="00FC5DAF"/>
    <w:rsid w:val="00FD0907"/>
    <w:rsid w:val="00FD1BB3"/>
    <w:rsid w:val="00FD38AA"/>
    <w:rsid w:val="00FD4BF9"/>
    <w:rsid w:val="00FE3563"/>
    <w:rsid w:val="00FE35E5"/>
    <w:rsid w:val="00FE6B7A"/>
    <w:rsid w:val="00FF01EA"/>
    <w:rsid w:val="00FF24BB"/>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62DC6A3"/>
  <w15:docId w15:val="{8ABA134C-CF03-47C0-8AB7-B56BF0357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uiPriority w:val="9"/>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uiPriority w:val="9"/>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5972C9"/>
    <w:pPr>
      <w:numPr>
        <w:ilvl w:val="2"/>
      </w:numPr>
      <w:spacing w:before="120"/>
      <w:outlineLvl w:val="2"/>
    </w:pPr>
    <w:rPr>
      <w:sz w:val="28"/>
    </w:rPr>
  </w:style>
  <w:style w:type="paragraph" w:styleId="Heading4">
    <w:name w:val="heading 4"/>
    <w:aliases w:val="h4"/>
    <w:basedOn w:val="Heading3"/>
    <w:next w:val="Normal"/>
    <w:link w:val="Heading4Char"/>
    <w:uiPriority w:val="9"/>
    <w:qFormat/>
    <w:rsid w:val="005972C9"/>
    <w:pPr>
      <w:numPr>
        <w:ilvl w:val="3"/>
        <w:numId w:val="0"/>
      </w:numPr>
      <w:outlineLvl w:val="3"/>
    </w:pPr>
    <w:rPr>
      <w:sz w:val="24"/>
    </w:rPr>
  </w:style>
  <w:style w:type="paragraph" w:styleId="Heading5">
    <w:name w:val="heading 5"/>
    <w:basedOn w:val="Heading4"/>
    <w:next w:val="Normal"/>
    <w:link w:val="Heading5Char"/>
    <w:uiPriority w:val="9"/>
    <w:qFormat/>
    <w:rsid w:val="005972C9"/>
    <w:pPr>
      <w:numPr>
        <w:ilvl w:val="4"/>
      </w:numPr>
      <w:outlineLvl w:val="4"/>
    </w:pPr>
    <w:rPr>
      <w:sz w:val="22"/>
    </w:rPr>
  </w:style>
  <w:style w:type="paragraph" w:styleId="Heading8">
    <w:name w:val="heading 8"/>
    <w:basedOn w:val="Normal"/>
    <w:next w:val="Normal"/>
    <w:link w:val="Heading8Char"/>
    <w:uiPriority w:val="9"/>
    <w:semiHidden/>
    <w:unhideWhenUsed/>
    <w:qFormat/>
    <w:rsid w:val="00E927AE"/>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aliases w:val="h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5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4"/>
      </w:numPr>
      <w:contextualSpacing/>
    </w:pPr>
  </w:style>
  <w:style w:type="character" w:styleId="Hyperlink">
    <w:name w:val="Hyperlink"/>
    <w:uiPriority w:val="99"/>
    <w:unhideWhenUsed/>
    <w:qFormat/>
    <w:rsid w:val="00D70141"/>
    <w:rPr>
      <w:color w:val="0000FF"/>
      <w:u w:val="single"/>
    </w:rPr>
  </w:style>
  <w:style w:type="numbering" w:customStyle="1" w:styleId="StyleBulletedSymbolsymbolLeft025Hanging0254">
    <w:name w:val="Style Bulleted Symbol (symbol) Left:  0.25&quot; Hanging:  0.25&quot;4"/>
    <w:basedOn w:val="NoList"/>
    <w:rsid w:val="00515E64"/>
  </w:style>
  <w:style w:type="character" w:styleId="PlaceholderText">
    <w:name w:val="Placeholder Text"/>
    <w:basedOn w:val="DefaultParagraphFont"/>
    <w:uiPriority w:val="99"/>
    <w:semiHidden/>
    <w:rsid w:val="00E54B9F"/>
    <w:rPr>
      <w:color w:val="808080"/>
    </w:rPr>
  </w:style>
  <w:style w:type="paragraph" w:customStyle="1" w:styleId="N1">
    <w:name w:val="N1"/>
    <w:basedOn w:val="Normal"/>
    <w:link w:val="N1Char"/>
    <w:qFormat/>
    <w:rsid w:val="00BC7883"/>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BC7883"/>
    <w:rPr>
      <w:rFonts w:cstheme="minorHAnsi"/>
      <w:lang w:eastAsia="ko-KR" w:bidi="hi-IN"/>
    </w:rPr>
  </w:style>
  <w:style w:type="character" w:customStyle="1" w:styleId="Heading8Char">
    <w:name w:val="Heading 8 Char"/>
    <w:basedOn w:val="DefaultParagraphFont"/>
    <w:link w:val="Heading8"/>
    <w:uiPriority w:val="9"/>
    <w:semiHidden/>
    <w:rsid w:val="00E927AE"/>
    <w:rPr>
      <w:rFonts w:asciiTheme="majorHAnsi" w:eastAsiaTheme="majorEastAsia" w:hAnsiTheme="majorHAnsi" w:cstheme="majorBidi"/>
      <w:color w:val="272727" w:themeColor="text1" w:themeTint="D8"/>
      <w:sz w:val="21"/>
      <w:szCs w:val="21"/>
      <w:lang w:val="en-GB" w:eastAsia="en-US"/>
    </w:rPr>
  </w:style>
  <w:style w:type="table" w:styleId="TableGridLight">
    <w:name w:val="Grid Table Light"/>
    <w:basedOn w:val="TableNormal"/>
    <w:uiPriority w:val="40"/>
    <w:rsid w:val="00E927A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EE77A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0363">
      <w:bodyDiv w:val="1"/>
      <w:marLeft w:val="0"/>
      <w:marRight w:val="0"/>
      <w:marTop w:val="0"/>
      <w:marBottom w:val="0"/>
      <w:divBdr>
        <w:top w:val="none" w:sz="0" w:space="0" w:color="auto"/>
        <w:left w:val="none" w:sz="0" w:space="0" w:color="auto"/>
        <w:bottom w:val="none" w:sz="0" w:space="0" w:color="auto"/>
        <w:right w:val="none" w:sz="0" w:space="0" w:color="auto"/>
      </w:divBdr>
      <w:divsChild>
        <w:div w:id="1535537500">
          <w:marLeft w:val="0"/>
          <w:marRight w:val="0"/>
          <w:marTop w:val="0"/>
          <w:marBottom w:val="0"/>
          <w:divBdr>
            <w:top w:val="none" w:sz="0" w:space="0" w:color="auto"/>
            <w:left w:val="none" w:sz="0" w:space="0" w:color="auto"/>
            <w:bottom w:val="none" w:sz="0" w:space="0" w:color="auto"/>
            <w:right w:val="none" w:sz="0" w:space="0" w:color="auto"/>
          </w:divBdr>
        </w:div>
      </w:divsChild>
    </w:div>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60135944">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01311181">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96404775">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83114135">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953587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3.xml"/><Relationship Id="rId18" Type="http://schemas.openxmlformats.org/officeDocument/2006/relationships/chart" Target="charts/chart8.xml"/><Relationship Id="rId26" Type="http://schemas.openxmlformats.org/officeDocument/2006/relationships/image" Target="media/image2.wmf"/><Relationship Id="rId3" Type="http://schemas.openxmlformats.org/officeDocument/2006/relationships/customXml" Target="../customXml/item3.xml"/><Relationship Id="rId21" Type="http://schemas.openxmlformats.org/officeDocument/2006/relationships/chart" Target="charts/chart11.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chart" Target="charts/chart2.xml"/><Relationship Id="rId17" Type="http://schemas.openxmlformats.org/officeDocument/2006/relationships/chart" Target="charts/chart7.xml"/><Relationship Id="rId25" Type="http://schemas.openxmlformats.org/officeDocument/2006/relationships/oleObject" Target="embeddings/oleObject1.bin"/><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chart" Target="charts/chart6.xml"/><Relationship Id="rId20" Type="http://schemas.openxmlformats.org/officeDocument/2006/relationships/chart" Target="charts/chart10.xml"/><Relationship Id="rId29"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24" Type="http://schemas.openxmlformats.org/officeDocument/2006/relationships/image" Target="media/image1.wmf"/><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chart" Target="charts/chart5.xml"/><Relationship Id="rId23" Type="http://schemas.openxmlformats.org/officeDocument/2006/relationships/hyperlink" Target="file:///C:\Users\toufiqul\AppData\Local\Temp\R1-1902507.zip" TargetMode="External"/><Relationship Id="rId28" Type="http://schemas.openxmlformats.org/officeDocument/2006/relationships/oleObject" Target="embeddings/oleObject3.bin"/><Relationship Id="rId10" Type="http://schemas.openxmlformats.org/officeDocument/2006/relationships/endnotes" Target="endnotes.xml"/><Relationship Id="rId19" Type="http://schemas.openxmlformats.org/officeDocument/2006/relationships/chart" Target="charts/chart9.xm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4.xml"/><Relationship Id="rId22" Type="http://schemas.openxmlformats.org/officeDocument/2006/relationships/chart" Target="charts/chart12.xml"/><Relationship Id="rId27" Type="http://schemas.openxmlformats.org/officeDocument/2006/relationships/oleObject" Target="embeddings/oleObject2.bin"/><Relationship Id="rId30" Type="http://schemas.openxmlformats.org/officeDocument/2006/relationships/oleObject" Target="embeddings/oleObject4.bin"/><Relationship Id="rId35"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10.xml.rels><?xml version="1.0" encoding="UTF-8" standalone="yes"?>
<Relationships xmlns="http://schemas.openxmlformats.org/package/2006/relationships"><Relationship Id="rId3" Type="http://schemas.openxmlformats.org/officeDocument/2006/relationships/themeOverride" Target="../theme/themeOverride10.xml"/><Relationship Id="rId2" Type="http://schemas.microsoft.com/office/2011/relationships/chartColorStyle" Target="colors10.xml"/><Relationship Id="rId1" Type="http://schemas.microsoft.com/office/2011/relationships/chartStyle" Target="style10.xml"/><Relationship Id="rId4" Type="http://schemas.openxmlformats.org/officeDocument/2006/relationships/package" Target="../embeddings/Microsoft_Excel_Worksheet9.xlsx"/></Relationships>
</file>

<file path=word/charts/_rels/chart11.xml.rels><?xml version="1.0" encoding="UTF-8" standalone="yes"?>
<Relationships xmlns="http://schemas.openxmlformats.org/package/2006/relationships"><Relationship Id="rId3" Type="http://schemas.openxmlformats.org/officeDocument/2006/relationships/themeOverride" Target="../theme/themeOverride11.xml"/><Relationship Id="rId2" Type="http://schemas.microsoft.com/office/2011/relationships/chartColorStyle" Target="colors11.xml"/><Relationship Id="rId1" Type="http://schemas.microsoft.com/office/2011/relationships/chartStyle" Target="style11.xml"/><Relationship Id="rId4" Type="http://schemas.openxmlformats.org/officeDocument/2006/relationships/package" Target="../embeddings/Microsoft_Excel_Worksheet10.xlsx"/></Relationships>
</file>

<file path=word/charts/_rels/chart12.xml.rels><?xml version="1.0" encoding="UTF-8" standalone="yes"?>
<Relationships xmlns="http://schemas.openxmlformats.org/package/2006/relationships"><Relationship Id="rId3" Type="http://schemas.openxmlformats.org/officeDocument/2006/relationships/themeOverride" Target="../theme/themeOverride12.xml"/><Relationship Id="rId2" Type="http://schemas.microsoft.com/office/2011/relationships/chartColorStyle" Target="colors12.xml"/><Relationship Id="rId1" Type="http://schemas.microsoft.com/office/2011/relationships/chartStyle" Target="style12.xml"/><Relationship Id="rId4" Type="http://schemas.openxmlformats.org/officeDocument/2006/relationships/package" Target="../embeddings/Microsoft_Excel_Worksheet11.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5.xm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package" Target="../embeddings/Microsoft_Excel_Worksheet4.xlsx"/></Relationships>
</file>

<file path=word/charts/_rels/chart6.xml.rels><?xml version="1.0" encoding="UTF-8" standalone="yes"?>
<Relationships xmlns="http://schemas.openxmlformats.org/package/2006/relationships"><Relationship Id="rId3" Type="http://schemas.openxmlformats.org/officeDocument/2006/relationships/themeOverride" Target="../theme/themeOverride6.xm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package" Target="../embeddings/Microsoft_Excel_Worksheet5.xlsx"/></Relationships>
</file>

<file path=word/charts/_rels/chart7.xml.rels><?xml version="1.0" encoding="UTF-8" standalone="yes"?>
<Relationships xmlns="http://schemas.openxmlformats.org/package/2006/relationships"><Relationship Id="rId3" Type="http://schemas.openxmlformats.org/officeDocument/2006/relationships/themeOverride" Target="../theme/themeOverride7.xml"/><Relationship Id="rId2" Type="http://schemas.microsoft.com/office/2011/relationships/chartColorStyle" Target="colors7.xml"/><Relationship Id="rId1" Type="http://schemas.microsoft.com/office/2011/relationships/chartStyle" Target="style7.xml"/><Relationship Id="rId4" Type="http://schemas.openxmlformats.org/officeDocument/2006/relationships/package" Target="../embeddings/Microsoft_Excel_Worksheet6.xlsx"/></Relationships>
</file>

<file path=word/charts/_rels/chart8.xml.rels><?xml version="1.0" encoding="UTF-8" standalone="yes"?>
<Relationships xmlns="http://schemas.openxmlformats.org/package/2006/relationships"><Relationship Id="rId3" Type="http://schemas.openxmlformats.org/officeDocument/2006/relationships/themeOverride" Target="../theme/themeOverride8.xml"/><Relationship Id="rId2" Type="http://schemas.microsoft.com/office/2011/relationships/chartColorStyle" Target="colors8.xml"/><Relationship Id="rId1" Type="http://schemas.microsoft.com/office/2011/relationships/chartStyle" Target="style8.xml"/><Relationship Id="rId4" Type="http://schemas.openxmlformats.org/officeDocument/2006/relationships/package" Target="../embeddings/Microsoft_Excel_Worksheet7.xlsx"/></Relationships>
</file>

<file path=word/charts/_rels/chart9.xml.rels><?xml version="1.0" encoding="UTF-8" standalone="yes"?>
<Relationships xmlns="http://schemas.openxmlformats.org/package/2006/relationships"><Relationship Id="rId3" Type="http://schemas.openxmlformats.org/officeDocument/2006/relationships/themeOverride" Target="../theme/themeOverride9.xml"/><Relationship Id="rId2" Type="http://schemas.microsoft.com/office/2011/relationships/chartColorStyle" Target="colors9.xml"/><Relationship Id="rId1" Type="http://schemas.microsoft.com/office/2011/relationships/chartStyle" Target="style9.xml"/><Relationship Id="rId4" Type="http://schemas.openxmlformats.org/officeDocument/2006/relationships/package" Target="../embeddings/Microsoft_Excel_Worksheet8.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sz="1000" dirty="0"/>
              <a:t>Power consumption </a:t>
            </a:r>
            <a:r>
              <a:rPr lang="en-US" sz="1000" b="0" i="0" u="none" strike="noStrike" baseline="0">
                <a:effectLst/>
              </a:rPr>
              <a:t>for IAT 20ms </a:t>
            </a:r>
            <a:r>
              <a:rPr lang="en-US" sz="1000" b="0" i="0" u="none" strike="noStrike" baseline="0" dirty="0">
                <a:effectLst/>
              </a:rPr>
              <a:t>(BWP switching OFF)</a:t>
            </a:r>
            <a:endParaRPr lang="en-US" sz="1000" dirty="0"/>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title>
    <c:autoTitleDeleted val="0"/>
    <c:plotArea>
      <c:layout/>
      <c:barChart>
        <c:barDir val="col"/>
        <c:grouping val="clustered"/>
        <c:varyColors val="0"/>
        <c:ser>
          <c:idx val="0"/>
          <c:order val="0"/>
          <c:tx>
            <c:strRef>
              <c:f>Sheet1!$B$1</c:f>
              <c:strCache>
                <c:ptCount val="1"/>
                <c:pt idx="0">
                  <c:v>DRX</c:v>
                </c:pt>
              </c:strCache>
            </c:strRef>
          </c:tx>
          <c:spPr>
            <a:solidFill>
              <a:schemeClr val="accent1"/>
            </a:solidFill>
            <a:ln>
              <a:noFill/>
            </a:ln>
            <a:effectLst/>
          </c:spPr>
          <c:invertIfNegative val="0"/>
          <c:cat>
            <c:numRef>
              <c:f>Sheet1!$A$2:$A$4</c:f>
              <c:numCache>
                <c:formatCode>0%</c:formatCode>
                <c:ptCount val="3"/>
                <c:pt idx="0">
                  <c:v>0.05</c:v>
                </c:pt>
                <c:pt idx="1">
                  <c:v>0.5</c:v>
                </c:pt>
                <c:pt idx="2">
                  <c:v>0.95</c:v>
                </c:pt>
              </c:numCache>
            </c:numRef>
          </c:cat>
          <c:val>
            <c:numRef>
              <c:f>Sheet1!$B$2:$B$4</c:f>
              <c:numCache>
                <c:formatCode>General</c:formatCode>
                <c:ptCount val="3"/>
                <c:pt idx="0">
                  <c:v>34.880000000000003</c:v>
                </c:pt>
                <c:pt idx="1">
                  <c:v>28.59</c:v>
                </c:pt>
                <c:pt idx="2">
                  <c:v>26.72</c:v>
                </c:pt>
              </c:numCache>
            </c:numRef>
          </c:val>
          <c:extLst>
            <c:ext xmlns:c16="http://schemas.microsoft.com/office/drawing/2014/chart" uri="{C3380CC4-5D6E-409C-BE32-E72D297353CC}">
              <c16:uniqueId val="{00000000-AB44-4A1E-A1C5-D3899949770A}"/>
            </c:ext>
          </c:extLst>
        </c:ser>
        <c:ser>
          <c:idx val="1"/>
          <c:order val="1"/>
          <c:tx>
            <c:strRef>
              <c:f>Sheet1!$C$1</c:f>
              <c:strCache>
                <c:ptCount val="1"/>
                <c:pt idx="0">
                  <c:v>DRX + Cross-slot</c:v>
                </c:pt>
              </c:strCache>
            </c:strRef>
          </c:tx>
          <c:spPr>
            <a:solidFill>
              <a:schemeClr val="accent2"/>
            </a:solidFill>
            <a:ln>
              <a:noFill/>
            </a:ln>
            <a:effectLst/>
          </c:spPr>
          <c:invertIfNegative val="0"/>
          <c:cat>
            <c:numRef>
              <c:f>Sheet1!$A$2:$A$4</c:f>
              <c:numCache>
                <c:formatCode>0%</c:formatCode>
                <c:ptCount val="3"/>
                <c:pt idx="0">
                  <c:v>0.05</c:v>
                </c:pt>
                <c:pt idx="1">
                  <c:v>0.5</c:v>
                </c:pt>
                <c:pt idx="2">
                  <c:v>0.95</c:v>
                </c:pt>
              </c:numCache>
            </c:numRef>
          </c:cat>
          <c:val>
            <c:numRef>
              <c:f>Sheet1!$C$2:$C$4</c:f>
              <c:numCache>
                <c:formatCode>General</c:formatCode>
                <c:ptCount val="3"/>
                <c:pt idx="0">
                  <c:v>30.64</c:v>
                </c:pt>
                <c:pt idx="1">
                  <c:v>24.16</c:v>
                </c:pt>
                <c:pt idx="2">
                  <c:v>22.1</c:v>
                </c:pt>
              </c:numCache>
            </c:numRef>
          </c:val>
          <c:extLst>
            <c:ext xmlns:c16="http://schemas.microsoft.com/office/drawing/2014/chart" uri="{C3380CC4-5D6E-409C-BE32-E72D297353CC}">
              <c16:uniqueId val="{00000001-AB44-4A1E-A1C5-D3899949770A}"/>
            </c:ext>
          </c:extLst>
        </c:ser>
        <c:ser>
          <c:idx val="2"/>
          <c:order val="2"/>
          <c:tx>
            <c:strRef>
              <c:f>Sheet1!$D$1</c:f>
              <c:strCache>
                <c:ptCount val="1"/>
                <c:pt idx="0">
                  <c:v>DRX + WUS</c:v>
                </c:pt>
              </c:strCache>
            </c:strRef>
          </c:tx>
          <c:spPr>
            <a:solidFill>
              <a:schemeClr val="accent3"/>
            </a:solidFill>
            <a:ln>
              <a:noFill/>
            </a:ln>
            <a:effectLst/>
          </c:spPr>
          <c:invertIfNegative val="0"/>
          <c:cat>
            <c:numRef>
              <c:f>Sheet1!$A$2:$A$4</c:f>
              <c:numCache>
                <c:formatCode>0%</c:formatCode>
                <c:ptCount val="3"/>
                <c:pt idx="0">
                  <c:v>0.05</c:v>
                </c:pt>
                <c:pt idx="1">
                  <c:v>0.5</c:v>
                </c:pt>
                <c:pt idx="2">
                  <c:v>0.95</c:v>
                </c:pt>
              </c:numCache>
            </c:numRef>
          </c:cat>
          <c:val>
            <c:numRef>
              <c:f>Sheet1!$D$2:$D$4</c:f>
              <c:numCache>
                <c:formatCode>General</c:formatCode>
                <c:ptCount val="3"/>
                <c:pt idx="0">
                  <c:v>34.1</c:v>
                </c:pt>
                <c:pt idx="1">
                  <c:v>27.78</c:v>
                </c:pt>
                <c:pt idx="2">
                  <c:v>25.85</c:v>
                </c:pt>
              </c:numCache>
            </c:numRef>
          </c:val>
          <c:extLst>
            <c:ext xmlns:c16="http://schemas.microsoft.com/office/drawing/2014/chart" uri="{C3380CC4-5D6E-409C-BE32-E72D297353CC}">
              <c16:uniqueId val="{00000002-AB44-4A1E-A1C5-D3899949770A}"/>
            </c:ext>
          </c:extLst>
        </c:ser>
        <c:ser>
          <c:idx val="5"/>
          <c:order val="3"/>
          <c:tx>
            <c:strRef>
              <c:f>Sheet1!$G$1</c:f>
              <c:strCache>
                <c:ptCount val="1"/>
                <c:pt idx="0">
                  <c:v>DRX + GTS 2ms</c:v>
                </c:pt>
              </c:strCache>
            </c:strRef>
          </c:tx>
          <c:spPr>
            <a:solidFill>
              <a:schemeClr val="accent6"/>
            </a:solidFill>
            <a:ln>
              <a:noFill/>
            </a:ln>
            <a:effectLst/>
          </c:spPr>
          <c:invertIfNegative val="0"/>
          <c:cat>
            <c:numRef>
              <c:f>Sheet1!$A$2:$A$4</c:f>
              <c:numCache>
                <c:formatCode>0%</c:formatCode>
                <c:ptCount val="3"/>
                <c:pt idx="0">
                  <c:v>0.05</c:v>
                </c:pt>
                <c:pt idx="1">
                  <c:v>0.5</c:v>
                </c:pt>
                <c:pt idx="2">
                  <c:v>0.95</c:v>
                </c:pt>
              </c:numCache>
            </c:numRef>
          </c:cat>
          <c:val>
            <c:numRef>
              <c:f>Sheet1!$G$2:$G$4</c:f>
              <c:numCache>
                <c:formatCode>General</c:formatCode>
                <c:ptCount val="3"/>
                <c:pt idx="0">
                  <c:v>29.35</c:v>
                </c:pt>
                <c:pt idx="1">
                  <c:v>21.72</c:v>
                </c:pt>
                <c:pt idx="2">
                  <c:v>18.68</c:v>
                </c:pt>
              </c:numCache>
            </c:numRef>
          </c:val>
          <c:extLst>
            <c:ext xmlns:c16="http://schemas.microsoft.com/office/drawing/2014/chart" uri="{C3380CC4-5D6E-409C-BE32-E72D297353CC}">
              <c16:uniqueId val="{00000004-AB44-4A1E-A1C5-D3899949770A}"/>
            </c:ext>
          </c:extLst>
        </c:ser>
        <c:ser>
          <c:idx val="7"/>
          <c:order val="4"/>
          <c:tx>
            <c:strRef>
              <c:f>Sheet1!$I$1</c:f>
              <c:strCache>
                <c:ptCount val="1"/>
                <c:pt idx="0">
                  <c:v>DRX + GTS 8ms</c:v>
                </c:pt>
              </c:strCache>
            </c:strRef>
          </c:tx>
          <c:spPr>
            <a:solidFill>
              <a:schemeClr val="accent2">
                <a:lumMod val="60000"/>
              </a:schemeClr>
            </a:solidFill>
            <a:ln>
              <a:noFill/>
            </a:ln>
            <a:effectLst/>
          </c:spPr>
          <c:invertIfNegative val="0"/>
          <c:cat>
            <c:numRef>
              <c:f>Sheet1!$A$2:$A$4</c:f>
              <c:numCache>
                <c:formatCode>0%</c:formatCode>
                <c:ptCount val="3"/>
                <c:pt idx="0">
                  <c:v>0.05</c:v>
                </c:pt>
                <c:pt idx="1">
                  <c:v>0.5</c:v>
                </c:pt>
                <c:pt idx="2">
                  <c:v>0.95</c:v>
                </c:pt>
              </c:numCache>
            </c:numRef>
          </c:cat>
          <c:val>
            <c:numRef>
              <c:f>Sheet1!$I$2:$I$4</c:f>
              <c:numCache>
                <c:formatCode>General</c:formatCode>
                <c:ptCount val="3"/>
                <c:pt idx="0">
                  <c:v>26.52</c:v>
                </c:pt>
                <c:pt idx="1">
                  <c:v>18.77</c:v>
                </c:pt>
                <c:pt idx="2">
                  <c:v>15.78</c:v>
                </c:pt>
              </c:numCache>
            </c:numRef>
          </c:val>
          <c:extLst>
            <c:ext xmlns:c16="http://schemas.microsoft.com/office/drawing/2014/chart" uri="{C3380CC4-5D6E-409C-BE32-E72D297353CC}">
              <c16:uniqueId val="{00000005-AB44-4A1E-A1C5-D3899949770A}"/>
            </c:ext>
          </c:extLst>
        </c:ser>
        <c:dLbls>
          <c:showLegendKey val="0"/>
          <c:showVal val="0"/>
          <c:showCatName val="0"/>
          <c:showSerName val="0"/>
          <c:showPercent val="0"/>
          <c:showBubbleSize val="0"/>
        </c:dLbls>
        <c:gapWidth val="219"/>
        <c:overlap val="-27"/>
        <c:axId val="692454784"/>
        <c:axId val="692461672"/>
      </c:barChart>
      <c:catAx>
        <c:axId val="692454784"/>
        <c:scaling>
          <c:orientation val="minMax"/>
        </c:scaling>
        <c:delete val="0"/>
        <c:axPos val="b"/>
        <c:numFmt formatCode="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692461672"/>
        <c:crosses val="autoZero"/>
        <c:auto val="1"/>
        <c:lblAlgn val="ctr"/>
        <c:lblOffset val="100"/>
        <c:noMultiLvlLbl val="0"/>
      </c:catAx>
      <c:valAx>
        <c:axId val="69246167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69245478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latin typeface="Arial" panose="020B0604020202020204" pitchFamily="34" charset="0"/>
          <a:cs typeface="Arial" panose="020B0604020202020204" pitchFamily="34" charset="0"/>
        </a:defRPr>
      </a:pPr>
      <a:endParaRPr lang="en-US"/>
    </a:p>
  </c:txPr>
  <c:externalData r:id="rId4">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sz="1000" dirty="0"/>
              <a:t>UPT, Mbyte/s </a:t>
            </a:r>
            <a:r>
              <a:rPr lang="en-US" sz="1000" b="0" i="0" u="none" strike="noStrike" baseline="0">
                <a:effectLst/>
              </a:rPr>
              <a:t>for IAT 20ms</a:t>
            </a:r>
            <a:r>
              <a:rPr lang="en-US" sz="1000" dirty="0"/>
              <a:t> </a:t>
            </a:r>
            <a:r>
              <a:rPr lang="en-US" sz="1000" b="0" i="0" u="none" strike="noStrike" baseline="0" dirty="0">
                <a:effectLst/>
              </a:rPr>
              <a:t>(BWP switching ON)</a:t>
            </a:r>
            <a:endParaRPr lang="en-US" sz="1000" dirty="0"/>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title>
    <c:autoTitleDeleted val="0"/>
    <c:plotArea>
      <c:layout/>
      <c:barChart>
        <c:barDir val="col"/>
        <c:grouping val="clustered"/>
        <c:varyColors val="0"/>
        <c:ser>
          <c:idx val="0"/>
          <c:order val="0"/>
          <c:tx>
            <c:strRef>
              <c:f>Sheet1!$B$1</c:f>
              <c:strCache>
                <c:ptCount val="1"/>
                <c:pt idx="0">
                  <c:v>DRX</c:v>
                </c:pt>
              </c:strCache>
            </c:strRef>
          </c:tx>
          <c:spPr>
            <a:solidFill>
              <a:schemeClr val="accent1"/>
            </a:solidFill>
            <a:ln>
              <a:noFill/>
            </a:ln>
            <a:effectLst/>
          </c:spPr>
          <c:invertIfNegative val="0"/>
          <c:cat>
            <c:numRef>
              <c:f>Sheet1!$A$2:$A$4</c:f>
              <c:numCache>
                <c:formatCode>0%</c:formatCode>
                <c:ptCount val="3"/>
                <c:pt idx="0">
                  <c:v>0.05</c:v>
                </c:pt>
                <c:pt idx="1">
                  <c:v>0.5</c:v>
                </c:pt>
                <c:pt idx="2">
                  <c:v>0.95</c:v>
                </c:pt>
              </c:numCache>
            </c:numRef>
          </c:cat>
          <c:val>
            <c:numRef>
              <c:f>Sheet1!$B$2:$B$4</c:f>
              <c:numCache>
                <c:formatCode>General</c:formatCode>
                <c:ptCount val="3"/>
                <c:pt idx="0">
                  <c:v>56.4</c:v>
                </c:pt>
                <c:pt idx="1">
                  <c:v>64.2</c:v>
                </c:pt>
                <c:pt idx="2">
                  <c:v>67.8</c:v>
                </c:pt>
              </c:numCache>
            </c:numRef>
          </c:val>
          <c:extLst>
            <c:ext xmlns:c16="http://schemas.microsoft.com/office/drawing/2014/chart" uri="{C3380CC4-5D6E-409C-BE32-E72D297353CC}">
              <c16:uniqueId val="{00000000-BD72-4B02-9EE4-B185C33E99C7}"/>
            </c:ext>
          </c:extLst>
        </c:ser>
        <c:ser>
          <c:idx val="1"/>
          <c:order val="1"/>
          <c:tx>
            <c:strRef>
              <c:f>Sheet1!$C$1</c:f>
              <c:strCache>
                <c:ptCount val="1"/>
                <c:pt idx="0">
                  <c:v>DRX + WUS</c:v>
                </c:pt>
              </c:strCache>
            </c:strRef>
          </c:tx>
          <c:spPr>
            <a:solidFill>
              <a:schemeClr val="accent2"/>
            </a:solidFill>
            <a:ln>
              <a:noFill/>
            </a:ln>
            <a:effectLst/>
          </c:spPr>
          <c:invertIfNegative val="0"/>
          <c:cat>
            <c:numRef>
              <c:f>Sheet1!$A$2:$A$4</c:f>
              <c:numCache>
                <c:formatCode>0%</c:formatCode>
                <c:ptCount val="3"/>
                <c:pt idx="0">
                  <c:v>0.05</c:v>
                </c:pt>
                <c:pt idx="1">
                  <c:v>0.5</c:v>
                </c:pt>
                <c:pt idx="2">
                  <c:v>0.95</c:v>
                </c:pt>
              </c:numCache>
            </c:numRef>
          </c:cat>
          <c:val>
            <c:numRef>
              <c:f>Sheet1!$C$2:$C$4</c:f>
              <c:numCache>
                <c:formatCode>General</c:formatCode>
                <c:ptCount val="3"/>
                <c:pt idx="0">
                  <c:v>54.7</c:v>
                </c:pt>
                <c:pt idx="1">
                  <c:v>62.3</c:v>
                </c:pt>
                <c:pt idx="2">
                  <c:v>65.7</c:v>
                </c:pt>
              </c:numCache>
            </c:numRef>
          </c:val>
          <c:extLst>
            <c:ext xmlns:c16="http://schemas.microsoft.com/office/drawing/2014/chart" uri="{C3380CC4-5D6E-409C-BE32-E72D297353CC}">
              <c16:uniqueId val="{00000001-BD72-4B02-9EE4-B185C33E99C7}"/>
            </c:ext>
          </c:extLst>
        </c:ser>
        <c:ser>
          <c:idx val="2"/>
          <c:order val="2"/>
          <c:tx>
            <c:strRef>
              <c:f>Sheet1!$D$1</c:f>
              <c:strCache>
                <c:ptCount val="1"/>
                <c:pt idx="0">
                  <c:v>DRX + PDCCH periodicity</c:v>
                </c:pt>
              </c:strCache>
            </c:strRef>
          </c:tx>
          <c:spPr>
            <a:solidFill>
              <a:schemeClr val="accent3"/>
            </a:solidFill>
            <a:ln>
              <a:noFill/>
            </a:ln>
            <a:effectLst/>
          </c:spPr>
          <c:invertIfNegative val="0"/>
          <c:cat>
            <c:numRef>
              <c:f>Sheet1!$A$2:$A$4</c:f>
              <c:numCache>
                <c:formatCode>0%</c:formatCode>
                <c:ptCount val="3"/>
                <c:pt idx="0">
                  <c:v>0.05</c:v>
                </c:pt>
                <c:pt idx="1">
                  <c:v>0.5</c:v>
                </c:pt>
                <c:pt idx="2">
                  <c:v>0.95</c:v>
                </c:pt>
              </c:numCache>
            </c:numRef>
          </c:cat>
          <c:val>
            <c:numRef>
              <c:f>Sheet1!$D$2:$D$4</c:f>
              <c:numCache>
                <c:formatCode>General</c:formatCode>
                <c:ptCount val="3"/>
                <c:pt idx="0">
                  <c:v>55.4</c:v>
                </c:pt>
                <c:pt idx="1">
                  <c:v>63.8</c:v>
                </c:pt>
                <c:pt idx="2">
                  <c:v>67.900000000000006</c:v>
                </c:pt>
              </c:numCache>
            </c:numRef>
          </c:val>
          <c:extLst>
            <c:ext xmlns:c16="http://schemas.microsoft.com/office/drawing/2014/chart" uri="{C3380CC4-5D6E-409C-BE32-E72D297353CC}">
              <c16:uniqueId val="{00000002-BD72-4B02-9EE4-B185C33E99C7}"/>
            </c:ext>
          </c:extLst>
        </c:ser>
        <c:ser>
          <c:idx val="4"/>
          <c:order val="3"/>
          <c:tx>
            <c:strRef>
              <c:f>Sheet1!$F$1</c:f>
              <c:strCache>
                <c:ptCount val="1"/>
                <c:pt idx="0">
                  <c:v>DRX + GTS 8ms</c:v>
                </c:pt>
              </c:strCache>
            </c:strRef>
          </c:tx>
          <c:spPr>
            <a:solidFill>
              <a:schemeClr val="accent5"/>
            </a:solidFill>
            <a:ln>
              <a:noFill/>
            </a:ln>
            <a:effectLst/>
          </c:spPr>
          <c:invertIfNegative val="0"/>
          <c:cat>
            <c:numRef>
              <c:f>Sheet1!$A$2:$A$4</c:f>
              <c:numCache>
                <c:formatCode>0%</c:formatCode>
                <c:ptCount val="3"/>
                <c:pt idx="0">
                  <c:v>0.05</c:v>
                </c:pt>
                <c:pt idx="1">
                  <c:v>0.5</c:v>
                </c:pt>
                <c:pt idx="2">
                  <c:v>0.95</c:v>
                </c:pt>
              </c:numCache>
            </c:numRef>
          </c:cat>
          <c:val>
            <c:numRef>
              <c:f>Sheet1!$F$2:$F$4</c:f>
              <c:numCache>
                <c:formatCode>General</c:formatCode>
                <c:ptCount val="3"/>
                <c:pt idx="0">
                  <c:v>54.7</c:v>
                </c:pt>
                <c:pt idx="1">
                  <c:v>62.5</c:v>
                </c:pt>
                <c:pt idx="2">
                  <c:v>66.099999999999994</c:v>
                </c:pt>
              </c:numCache>
            </c:numRef>
          </c:val>
          <c:extLst>
            <c:ext xmlns:c16="http://schemas.microsoft.com/office/drawing/2014/chart" uri="{C3380CC4-5D6E-409C-BE32-E72D297353CC}">
              <c16:uniqueId val="{00000003-BD72-4B02-9EE4-B185C33E99C7}"/>
            </c:ext>
          </c:extLst>
        </c:ser>
        <c:ser>
          <c:idx val="5"/>
          <c:order val="4"/>
          <c:tx>
            <c:strRef>
              <c:f>Sheet1!$G$1</c:f>
              <c:strCache>
                <c:ptCount val="1"/>
                <c:pt idx="0">
                  <c:v>DRX + Short DRX</c:v>
                </c:pt>
              </c:strCache>
            </c:strRef>
          </c:tx>
          <c:spPr>
            <a:solidFill>
              <a:schemeClr val="accent6"/>
            </a:solidFill>
            <a:ln>
              <a:noFill/>
            </a:ln>
            <a:effectLst/>
          </c:spPr>
          <c:invertIfNegative val="0"/>
          <c:cat>
            <c:numRef>
              <c:f>Sheet1!$A$2:$A$4</c:f>
              <c:numCache>
                <c:formatCode>0%</c:formatCode>
                <c:ptCount val="3"/>
                <c:pt idx="0">
                  <c:v>0.05</c:v>
                </c:pt>
                <c:pt idx="1">
                  <c:v>0.5</c:v>
                </c:pt>
                <c:pt idx="2">
                  <c:v>0.95</c:v>
                </c:pt>
              </c:numCache>
            </c:numRef>
          </c:cat>
          <c:val>
            <c:numRef>
              <c:f>Sheet1!$G$2:$G$4</c:f>
              <c:numCache>
                <c:formatCode>General</c:formatCode>
                <c:ptCount val="3"/>
                <c:pt idx="0">
                  <c:v>70</c:v>
                </c:pt>
                <c:pt idx="1">
                  <c:v>80.599999999999994</c:v>
                </c:pt>
                <c:pt idx="2">
                  <c:v>85.9</c:v>
                </c:pt>
              </c:numCache>
            </c:numRef>
          </c:val>
          <c:extLst>
            <c:ext xmlns:c16="http://schemas.microsoft.com/office/drawing/2014/chart" uri="{C3380CC4-5D6E-409C-BE32-E72D297353CC}">
              <c16:uniqueId val="{00000004-BD72-4B02-9EE4-B185C33E99C7}"/>
            </c:ext>
          </c:extLst>
        </c:ser>
        <c:dLbls>
          <c:showLegendKey val="0"/>
          <c:showVal val="0"/>
          <c:showCatName val="0"/>
          <c:showSerName val="0"/>
          <c:showPercent val="0"/>
          <c:showBubbleSize val="0"/>
        </c:dLbls>
        <c:gapWidth val="219"/>
        <c:overlap val="-27"/>
        <c:axId val="692454784"/>
        <c:axId val="692461672"/>
      </c:barChart>
      <c:catAx>
        <c:axId val="692454784"/>
        <c:scaling>
          <c:orientation val="minMax"/>
        </c:scaling>
        <c:delete val="0"/>
        <c:axPos val="b"/>
        <c:numFmt formatCode="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692461672"/>
        <c:crosses val="autoZero"/>
        <c:auto val="1"/>
        <c:lblAlgn val="ctr"/>
        <c:lblOffset val="100"/>
        <c:noMultiLvlLbl val="0"/>
      </c:catAx>
      <c:valAx>
        <c:axId val="69246167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69245478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latin typeface="Arial" panose="020B0604020202020204" pitchFamily="34" charset="0"/>
          <a:cs typeface="Arial" panose="020B0604020202020204" pitchFamily="34" charset="0"/>
        </a:defRPr>
      </a:pPr>
      <a:endParaRPr lang="en-US"/>
    </a:p>
  </c:txPr>
  <c:externalData r:id="rId4">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sz="1000" dirty="0"/>
              <a:t>Power consumption </a:t>
            </a:r>
            <a:r>
              <a:rPr lang="en-US" sz="1000" b="0" i="0" u="none" strike="noStrike" baseline="0">
                <a:effectLst/>
              </a:rPr>
              <a:t>for IAT 40ms</a:t>
            </a:r>
            <a:r>
              <a:rPr lang="en-US" sz="1000" dirty="0"/>
              <a:t> </a:t>
            </a:r>
            <a:r>
              <a:rPr lang="en-US" sz="1000" b="0" i="0" u="none" strike="noStrike" baseline="0" dirty="0">
                <a:effectLst/>
              </a:rPr>
              <a:t>(BWP switching ON)</a:t>
            </a:r>
            <a:endParaRPr lang="en-US" sz="1000" dirty="0"/>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title>
    <c:autoTitleDeleted val="0"/>
    <c:plotArea>
      <c:layout/>
      <c:barChart>
        <c:barDir val="col"/>
        <c:grouping val="clustered"/>
        <c:varyColors val="0"/>
        <c:ser>
          <c:idx val="0"/>
          <c:order val="0"/>
          <c:tx>
            <c:strRef>
              <c:f>Sheet1!$B$1</c:f>
              <c:strCache>
                <c:ptCount val="1"/>
                <c:pt idx="0">
                  <c:v>DRX</c:v>
                </c:pt>
              </c:strCache>
            </c:strRef>
          </c:tx>
          <c:spPr>
            <a:solidFill>
              <a:schemeClr val="accent1"/>
            </a:solidFill>
            <a:ln>
              <a:noFill/>
            </a:ln>
            <a:effectLst/>
          </c:spPr>
          <c:invertIfNegative val="0"/>
          <c:cat>
            <c:numRef>
              <c:f>Sheet1!$A$2:$A$4</c:f>
              <c:numCache>
                <c:formatCode>0%</c:formatCode>
                <c:ptCount val="3"/>
                <c:pt idx="0">
                  <c:v>0.05</c:v>
                </c:pt>
                <c:pt idx="1">
                  <c:v>0.5</c:v>
                </c:pt>
                <c:pt idx="2">
                  <c:v>0.95</c:v>
                </c:pt>
              </c:numCache>
            </c:numRef>
          </c:cat>
          <c:val>
            <c:numRef>
              <c:f>Sheet1!$B$2:$B$4</c:f>
              <c:numCache>
                <c:formatCode>General</c:formatCode>
                <c:ptCount val="3"/>
                <c:pt idx="0">
                  <c:v>30.36</c:v>
                </c:pt>
                <c:pt idx="1">
                  <c:v>23.11</c:v>
                </c:pt>
                <c:pt idx="2">
                  <c:v>20.46</c:v>
                </c:pt>
              </c:numCache>
            </c:numRef>
          </c:val>
          <c:extLst>
            <c:ext xmlns:c16="http://schemas.microsoft.com/office/drawing/2014/chart" uri="{C3380CC4-5D6E-409C-BE32-E72D297353CC}">
              <c16:uniqueId val="{00000000-2127-454D-AFEB-AE0D5E5450BC}"/>
            </c:ext>
          </c:extLst>
        </c:ser>
        <c:ser>
          <c:idx val="1"/>
          <c:order val="1"/>
          <c:tx>
            <c:strRef>
              <c:f>Sheet1!$C$1</c:f>
              <c:strCache>
                <c:ptCount val="1"/>
                <c:pt idx="0">
                  <c:v>DRX + WUS</c:v>
                </c:pt>
              </c:strCache>
            </c:strRef>
          </c:tx>
          <c:spPr>
            <a:solidFill>
              <a:schemeClr val="accent2"/>
            </a:solidFill>
            <a:ln>
              <a:noFill/>
            </a:ln>
            <a:effectLst/>
          </c:spPr>
          <c:invertIfNegative val="0"/>
          <c:cat>
            <c:numRef>
              <c:f>Sheet1!$A$2:$A$4</c:f>
              <c:numCache>
                <c:formatCode>0%</c:formatCode>
                <c:ptCount val="3"/>
                <c:pt idx="0">
                  <c:v>0.05</c:v>
                </c:pt>
                <c:pt idx="1">
                  <c:v>0.5</c:v>
                </c:pt>
                <c:pt idx="2">
                  <c:v>0.95</c:v>
                </c:pt>
              </c:numCache>
            </c:numRef>
          </c:cat>
          <c:val>
            <c:numRef>
              <c:f>Sheet1!$C$2:$C$4</c:f>
              <c:numCache>
                <c:formatCode>General</c:formatCode>
                <c:ptCount val="3"/>
                <c:pt idx="0">
                  <c:v>29.57</c:v>
                </c:pt>
                <c:pt idx="1">
                  <c:v>22.28</c:v>
                </c:pt>
                <c:pt idx="2">
                  <c:v>19.62</c:v>
                </c:pt>
              </c:numCache>
            </c:numRef>
          </c:val>
          <c:extLst>
            <c:ext xmlns:c16="http://schemas.microsoft.com/office/drawing/2014/chart" uri="{C3380CC4-5D6E-409C-BE32-E72D297353CC}">
              <c16:uniqueId val="{00000001-2127-454D-AFEB-AE0D5E5450BC}"/>
            </c:ext>
          </c:extLst>
        </c:ser>
        <c:ser>
          <c:idx val="2"/>
          <c:order val="2"/>
          <c:tx>
            <c:strRef>
              <c:f>Sheet1!$D$1</c:f>
              <c:strCache>
                <c:ptCount val="1"/>
                <c:pt idx="0">
                  <c:v>DRX + PDCCH periodicity</c:v>
                </c:pt>
              </c:strCache>
            </c:strRef>
          </c:tx>
          <c:spPr>
            <a:solidFill>
              <a:schemeClr val="accent3"/>
            </a:solidFill>
            <a:ln>
              <a:noFill/>
            </a:ln>
            <a:effectLst/>
          </c:spPr>
          <c:invertIfNegative val="0"/>
          <c:cat>
            <c:numRef>
              <c:f>Sheet1!$A$2:$A$4</c:f>
              <c:numCache>
                <c:formatCode>0%</c:formatCode>
                <c:ptCount val="3"/>
                <c:pt idx="0">
                  <c:v>0.05</c:v>
                </c:pt>
                <c:pt idx="1">
                  <c:v>0.5</c:v>
                </c:pt>
                <c:pt idx="2">
                  <c:v>0.95</c:v>
                </c:pt>
              </c:numCache>
            </c:numRef>
          </c:cat>
          <c:val>
            <c:numRef>
              <c:f>Sheet1!$D$2:$D$4</c:f>
              <c:numCache>
                <c:formatCode>General</c:formatCode>
                <c:ptCount val="3"/>
                <c:pt idx="0">
                  <c:v>29.17</c:v>
                </c:pt>
                <c:pt idx="1">
                  <c:v>21.9</c:v>
                </c:pt>
                <c:pt idx="2">
                  <c:v>19.22</c:v>
                </c:pt>
              </c:numCache>
            </c:numRef>
          </c:val>
          <c:extLst>
            <c:ext xmlns:c16="http://schemas.microsoft.com/office/drawing/2014/chart" uri="{C3380CC4-5D6E-409C-BE32-E72D297353CC}">
              <c16:uniqueId val="{00000002-2127-454D-AFEB-AE0D5E5450BC}"/>
            </c:ext>
          </c:extLst>
        </c:ser>
        <c:ser>
          <c:idx val="4"/>
          <c:order val="3"/>
          <c:tx>
            <c:strRef>
              <c:f>Sheet1!$F$1</c:f>
              <c:strCache>
                <c:ptCount val="1"/>
                <c:pt idx="0">
                  <c:v>DRX + GTS 8ms</c:v>
                </c:pt>
              </c:strCache>
            </c:strRef>
          </c:tx>
          <c:spPr>
            <a:solidFill>
              <a:schemeClr val="accent5"/>
            </a:solidFill>
            <a:ln>
              <a:noFill/>
            </a:ln>
            <a:effectLst/>
          </c:spPr>
          <c:invertIfNegative val="0"/>
          <c:cat>
            <c:numRef>
              <c:f>Sheet1!$A$2:$A$4</c:f>
              <c:numCache>
                <c:formatCode>0%</c:formatCode>
                <c:ptCount val="3"/>
                <c:pt idx="0">
                  <c:v>0.05</c:v>
                </c:pt>
                <c:pt idx="1">
                  <c:v>0.5</c:v>
                </c:pt>
                <c:pt idx="2">
                  <c:v>0.95</c:v>
                </c:pt>
              </c:numCache>
            </c:numRef>
          </c:cat>
          <c:val>
            <c:numRef>
              <c:f>Sheet1!$F$2:$F$4</c:f>
              <c:numCache>
                <c:formatCode>General</c:formatCode>
                <c:ptCount val="3"/>
                <c:pt idx="0">
                  <c:v>27.01</c:v>
                </c:pt>
                <c:pt idx="1">
                  <c:v>19.71</c:v>
                </c:pt>
                <c:pt idx="2">
                  <c:v>16.96</c:v>
                </c:pt>
              </c:numCache>
            </c:numRef>
          </c:val>
          <c:extLst>
            <c:ext xmlns:c16="http://schemas.microsoft.com/office/drawing/2014/chart" uri="{C3380CC4-5D6E-409C-BE32-E72D297353CC}">
              <c16:uniqueId val="{00000003-2127-454D-AFEB-AE0D5E5450BC}"/>
            </c:ext>
          </c:extLst>
        </c:ser>
        <c:ser>
          <c:idx val="5"/>
          <c:order val="4"/>
          <c:tx>
            <c:strRef>
              <c:f>Sheet1!$G$1</c:f>
              <c:strCache>
                <c:ptCount val="1"/>
                <c:pt idx="0">
                  <c:v>DRX + Short DRX</c:v>
                </c:pt>
              </c:strCache>
            </c:strRef>
          </c:tx>
          <c:spPr>
            <a:solidFill>
              <a:schemeClr val="accent6"/>
            </a:solidFill>
            <a:ln>
              <a:noFill/>
            </a:ln>
            <a:effectLst/>
          </c:spPr>
          <c:invertIfNegative val="0"/>
          <c:cat>
            <c:numRef>
              <c:f>Sheet1!$A$2:$A$4</c:f>
              <c:numCache>
                <c:formatCode>0%</c:formatCode>
                <c:ptCount val="3"/>
                <c:pt idx="0">
                  <c:v>0.05</c:v>
                </c:pt>
                <c:pt idx="1">
                  <c:v>0.5</c:v>
                </c:pt>
                <c:pt idx="2">
                  <c:v>0.95</c:v>
                </c:pt>
              </c:numCache>
            </c:numRef>
          </c:cat>
          <c:val>
            <c:numRef>
              <c:f>Sheet1!$G$2:$G$4</c:f>
              <c:numCache>
                <c:formatCode>General</c:formatCode>
                <c:ptCount val="3"/>
                <c:pt idx="0">
                  <c:v>26.92</c:v>
                </c:pt>
                <c:pt idx="1">
                  <c:v>20.68</c:v>
                </c:pt>
                <c:pt idx="2">
                  <c:v>18.5</c:v>
                </c:pt>
              </c:numCache>
            </c:numRef>
          </c:val>
          <c:extLst>
            <c:ext xmlns:c16="http://schemas.microsoft.com/office/drawing/2014/chart" uri="{C3380CC4-5D6E-409C-BE32-E72D297353CC}">
              <c16:uniqueId val="{00000004-2127-454D-AFEB-AE0D5E5450BC}"/>
            </c:ext>
          </c:extLst>
        </c:ser>
        <c:dLbls>
          <c:showLegendKey val="0"/>
          <c:showVal val="0"/>
          <c:showCatName val="0"/>
          <c:showSerName val="0"/>
          <c:showPercent val="0"/>
          <c:showBubbleSize val="0"/>
        </c:dLbls>
        <c:gapWidth val="219"/>
        <c:overlap val="-27"/>
        <c:axId val="692454784"/>
        <c:axId val="692461672"/>
      </c:barChart>
      <c:catAx>
        <c:axId val="692454784"/>
        <c:scaling>
          <c:orientation val="minMax"/>
        </c:scaling>
        <c:delete val="0"/>
        <c:axPos val="b"/>
        <c:numFmt formatCode="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692461672"/>
        <c:crosses val="autoZero"/>
        <c:auto val="1"/>
        <c:lblAlgn val="ctr"/>
        <c:lblOffset val="100"/>
        <c:noMultiLvlLbl val="0"/>
      </c:catAx>
      <c:valAx>
        <c:axId val="69246167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69245478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latin typeface="Arial" panose="020B0604020202020204" pitchFamily="34" charset="0"/>
          <a:cs typeface="Arial" panose="020B0604020202020204" pitchFamily="34" charset="0"/>
        </a:defRPr>
      </a:pPr>
      <a:endParaRPr lang="en-US"/>
    </a:p>
  </c:txPr>
  <c:externalData r:id="rId4">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sz="1000" dirty="0"/>
              <a:t>UPT, Mbyte/s </a:t>
            </a:r>
            <a:r>
              <a:rPr lang="en-US" sz="1000" b="0" i="0" u="none" strike="noStrike" baseline="0">
                <a:effectLst/>
              </a:rPr>
              <a:t>for IAT 40ms</a:t>
            </a:r>
            <a:r>
              <a:rPr lang="en-US" sz="1000" dirty="0"/>
              <a:t> </a:t>
            </a:r>
            <a:r>
              <a:rPr lang="en-US" sz="1000" b="0" i="0" u="none" strike="noStrike" baseline="0" dirty="0">
                <a:effectLst/>
              </a:rPr>
              <a:t>(BWP switching ON)</a:t>
            </a:r>
            <a:endParaRPr lang="en-US" sz="1000" dirty="0"/>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title>
    <c:autoTitleDeleted val="0"/>
    <c:plotArea>
      <c:layout/>
      <c:barChart>
        <c:barDir val="col"/>
        <c:grouping val="clustered"/>
        <c:varyColors val="0"/>
        <c:ser>
          <c:idx val="0"/>
          <c:order val="0"/>
          <c:tx>
            <c:strRef>
              <c:f>Sheet1!$B$1</c:f>
              <c:strCache>
                <c:ptCount val="1"/>
                <c:pt idx="0">
                  <c:v>DRX</c:v>
                </c:pt>
              </c:strCache>
            </c:strRef>
          </c:tx>
          <c:spPr>
            <a:solidFill>
              <a:schemeClr val="accent1"/>
            </a:solidFill>
            <a:ln>
              <a:noFill/>
            </a:ln>
            <a:effectLst/>
          </c:spPr>
          <c:invertIfNegative val="0"/>
          <c:cat>
            <c:numRef>
              <c:f>Sheet1!$A$2:$A$4</c:f>
              <c:numCache>
                <c:formatCode>0%</c:formatCode>
                <c:ptCount val="3"/>
                <c:pt idx="0">
                  <c:v>0.05</c:v>
                </c:pt>
                <c:pt idx="1">
                  <c:v>0.5</c:v>
                </c:pt>
                <c:pt idx="2">
                  <c:v>0.95</c:v>
                </c:pt>
              </c:numCache>
            </c:numRef>
          </c:cat>
          <c:val>
            <c:numRef>
              <c:f>Sheet1!$B$2:$B$4</c:f>
              <c:numCache>
                <c:formatCode>General</c:formatCode>
                <c:ptCount val="3"/>
                <c:pt idx="0">
                  <c:v>60.2</c:v>
                </c:pt>
                <c:pt idx="1">
                  <c:v>71.099999999999994</c:v>
                </c:pt>
                <c:pt idx="2">
                  <c:v>75.2</c:v>
                </c:pt>
              </c:numCache>
            </c:numRef>
          </c:val>
          <c:extLst>
            <c:ext xmlns:c16="http://schemas.microsoft.com/office/drawing/2014/chart" uri="{C3380CC4-5D6E-409C-BE32-E72D297353CC}">
              <c16:uniqueId val="{00000000-773D-41A9-B5D6-BFB5EA34F1BF}"/>
            </c:ext>
          </c:extLst>
        </c:ser>
        <c:ser>
          <c:idx val="1"/>
          <c:order val="1"/>
          <c:tx>
            <c:strRef>
              <c:f>Sheet1!$C$1</c:f>
              <c:strCache>
                <c:ptCount val="1"/>
                <c:pt idx="0">
                  <c:v>DRX + WUS</c:v>
                </c:pt>
              </c:strCache>
            </c:strRef>
          </c:tx>
          <c:spPr>
            <a:solidFill>
              <a:schemeClr val="accent2"/>
            </a:solidFill>
            <a:ln>
              <a:noFill/>
            </a:ln>
            <a:effectLst/>
          </c:spPr>
          <c:invertIfNegative val="0"/>
          <c:cat>
            <c:numRef>
              <c:f>Sheet1!$A$2:$A$4</c:f>
              <c:numCache>
                <c:formatCode>0%</c:formatCode>
                <c:ptCount val="3"/>
                <c:pt idx="0">
                  <c:v>0.05</c:v>
                </c:pt>
                <c:pt idx="1">
                  <c:v>0.5</c:v>
                </c:pt>
                <c:pt idx="2">
                  <c:v>0.95</c:v>
                </c:pt>
              </c:numCache>
            </c:numRef>
          </c:cat>
          <c:val>
            <c:numRef>
              <c:f>Sheet1!$C$2:$C$4</c:f>
              <c:numCache>
                <c:formatCode>General</c:formatCode>
                <c:ptCount val="3"/>
                <c:pt idx="0">
                  <c:v>58.9</c:v>
                </c:pt>
                <c:pt idx="1">
                  <c:v>68.7</c:v>
                </c:pt>
                <c:pt idx="2">
                  <c:v>72.5</c:v>
                </c:pt>
              </c:numCache>
            </c:numRef>
          </c:val>
          <c:extLst>
            <c:ext xmlns:c16="http://schemas.microsoft.com/office/drawing/2014/chart" uri="{C3380CC4-5D6E-409C-BE32-E72D297353CC}">
              <c16:uniqueId val="{00000001-773D-41A9-B5D6-BFB5EA34F1BF}"/>
            </c:ext>
          </c:extLst>
        </c:ser>
        <c:ser>
          <c:idx val="2"/>
          <c:order val="2"/>
          <c:tx>
            <c:strRef>
              <c:f>Sheet1!$D$1</c:f>
              <c:strCache>
                <c:ptCount val="1"/>
                <c:pt idx="0">
                  <c:v>DRX + PDCCH periodicity</c:v>
                </c:pt>
              </c:strCache>
            </c:strRef>
          </c:tx>
          <c:spPr>
            <a:solidFill>
              <a:schemeClr val="accent3"/>
            </a:solidFill>
            <a:ln>
              <a:noFill/>
            </a:ln>
            <a:effectLst/>
          </c:spPr>
          <c:invertIfNegative val="0"/>
          <c:cat>
            <c:numRef>
              <c:f>Sheet1!$A$2:$A$4</c:f>
              <c:numCache>
                <c:formatCode>0%</c:formatCode>
                <c:ptCount val="3"/>
                <c:pt idx="0">
                  <c:v>0.05</c:v>
                </c:pt>
                <c:pt idx="1">
                  <c:v>0.5</c:v>
                </c:pt>
                <c:pt idx="2">
                  <c:v>0.95</c:v>
                </c:pt>
              </c:numCache>
            </c:numRef>
          </c:cat>
          <c:val>
            <c:numRef>
              <c:f>Sheet1!$D$2:$D$4</c:f>
              <c:numCache>
                <c:formatCode>General</c:formatCode>
                <c:ptCount val="3"/>
                <c:pt idx="0">
                  <c:v>60.3</c:v>
                </c:pt>
                <c:pt idx="1">
                  <c:v>71.2</c:v>
                </c:pt>
                <c:pt idx="2">
                  <c:v>75.3</c:v>
                </c:pt>
              </c:numCache>
            </c:numRef>
          </c:val>
          <c:extLst>
            <c:ext xmlns:c16="http://schemas.microsoft.com/office/drawing/2014/chart" uri="{C3380CC4-5D6E-409C-BE32-E72D297353CC}">
              <c16:uniqueId val="{00000002-773D-41A9-B5D6-BFB5EA34F1BF}"/>
            </c:ext>
          </c:extLst>
        </c:ser>
        <c:ser>
          <c:idx val="4"/>
          <c:order val="3"/>
          <c:tx>
            <c:strRef>
              <c:f>Sheet1!$F$1</c:f>
              <c:strCache>
                <c:ptCount val="1"/>
                <c:pt idx="0">
                  <c:v>DRX + GTS 8ms</c:v>
                </c:pt>
              </c:strCache>
            </c:strRef>
          </c:tx>
          <c:spPr>
            <a:solidFill>
              <a:schemeClr val="accent5"/>
            </a:solidFill>
            <a:ln>
              <a:noFill/>
            </a:ln>
            <a:effectLst/>
          </c:spPr>
          <c:invertIfNegative val="0"/>
          <c:cat>
            <c:numRef>
              <c:f>Sheet1!$A$2:$A$4</c:f>
              <c:numCache>
                <c:formatCode>0%</c:formatCode>
                <c:ptCount val="3"/>
                <c:pt idx="0">
                  <c:v>0.05</c:v>
                </c:pt>
                <c:pt idx="1">
                  <c:v>0.5</c:v>
                </c:pt>
                <c:pt idx="2">
                  <c:v>0.95</c:v>
                </c:pt>
              </c:numCache>
            </c:numRef>
          </c:cat>
          <c:val>
            <c:numRef>
              <c:f>Sheet1!$F$2:$F$4</c:f>
              <c:numCache>
                <c:formatCode>General</c:formatCode>
                <c:ptCount val="3"/>
                <c:pt idx="0">
                  <c:v>59</c:v>
                </c:pt>
                <c:pt idx="1">
                  <c:v>68.8</c:v>
                </c:pt>
                <c:pt idx="2">
                  <c:v>72.8</c:v>
                </c:pt>
              </c:numCache>
            </c:numRef>
          </c:val>
          <c:extLst>
            <c:ext xmlns:c16="http://schemas.microsoft.com/office/drawing/2014/chart" uri="{C3380CC4-5D6E-409C-BE32-E72D297353CC}">
              <c16:uniqueId val="{00000003-773D-41A9-B5D6-BFB5EA34F1BF}"/>
            </c:ext>
          </c:extLst>
        </c:ser>
        <c:ser>
          <c:idx val="5"/>
          <c:order val="4"/>
          <c:tx>
            <c:strRef>
              <c:f>Sheet1!$G$1</c:f>
              <c:strCache>
                <c:ptCount val="1"/>
                <c:pt idx="0">
                  <c:v>DRX + Short DRX</c:v>
                </c:pt>
              </c:strCache>
            </c:strRef>
          </c:tx>
          <c:spPr>
            <a:solidFill>
              <a:schemeClr val="accent6"/>
            </a:solidFill>
            <a:ln>
              <a:noFill/>
            </a:ln>
            <a:effectLst/>
          </c:spPr>
          <c:invertIfNegative val="0"/>
          <c:cat>
            <c:numRef>
              <c:f>Sheet1!$A$2:$A$4</c:f>
              <c:numCache>
                <c:formatCode>0%</c:formatCode>
                <c:ptCount val="3"/>
                <c:pt idx="0">
                  <c:v>0.05</c:v>
                </c:pt>
                <c:pt idx="1">
                  <c:v>0.5</c:v>
                </c:pt>
                <c:pt idx="2">
                  <c:v>0.95</c:v>
                </c:pt>
              </c:numCache>
            </c:numRef>
          </c:cat>
          <c:val>
            <c:numRef>
              <c:f>Sheet1!$G$2:$G$4</c:f>
              <c:numCache>
                <c:formatCode>General</c:formatCode>
                <c:ptCount val="3"/>
                <c:pt idx="0">
                  <c:v>69.900000000000006</c:v>
                </c:pt>
                <c:pt idx="1">
                  <c:v>80.7</c:v>
                </c:pt>
                <c:pt idx="2">
                  <c:v>86.2</c:v>
                </c:pt>
              </c:numCache>
            </c:numRef>
          </c:val>
          <c:extLst>
            <c:ext xmlns:c16="http://schemas.microsoft.com/office/drawing/2014/chart" uri="{C3380CC4-5D6E-409C-BE32-E72D297353CC}">
              <c16:uniqueId val="{00000004-773D-41A9-B5D6-BFB5EA34F1BF}"/>
            </c:ext>
          </c:extLst>
        </c:ser>
        <c:dLbls>
          <c:showLegendKey val="0"/>
          <c:showVal val="0"/>
          <c:showCatName val="0"/>
          <c:showSerName val="0"/>
          <c:showPercent val="0"/>
          <c:showBubbleSize val="0"/>
        </c:dLbls>
        <c:gapWidth val="219"/>
        <c:overlap val="-27"/>
        <c:axId val="692454784"/>
        <c:axId val="692461672"/>
      </c:barChart>
      <c:catAx>
        <c:axId val="692454784"/>
        <c:scaling>
          <c:orientation val="minMax"/>
        </c:scaling>
        <c:delete val="0"/>
        <c:axPos val="b"/>
        <c:numFmt formatCode="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692461672"/>
        <c:crosses val="autoZero"/>
        <c:auto val="1"/>
        <c:lblAlgn val="ctr"/>
        <c:lblOffset val="100"/>
        <c:noMultiLvlLbl val="0"/>
      </c:catAx>
      <c:valAx>
        <c:axId val="69246167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69245478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latin typeface="Arial" panose="020B0604020202020204" pitchFamily="34" charset="0"/>
          <a:cs typeface="Arial" panose="020B0604020202020204" pitchFamily="34" charset="0"/>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sz="1000" dirty="0"/>
              <a:t>Power consumption for IAT 20ms </a:t>
            </a:r>
            <a:r>
              <a:rPr lang="en-US" sz="1000" b="0" i="0" u="none" strike="noStrike" baseline="0" dirty="0">
                <a:effectLst/>
              </a:rPr>
              <a:t>(BWP switching ON)</a:t>
            </a:r>
            <a:endParaRPr lang="en-US" sz="1000" dirty="0"/>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title>
    <c:autoTitleDeleted val="0"/>
    <c:plotArea>
      <c:layout/>
      <c:barChart>
        <c:barDir val="col"/>
        <c:grouping val="clustered"/>
        <c:varyColors val="0"/>
        <c:ser>
          <c:idx val="0"/>
          <c:order val="0"/>
          <c:tx>
            <c:strRef>
              <c:f>Sheet1!$B$1</c:f>
              <c:strCache>
                <c:ptCount val="1"/>
                <c:pt idx="0">
                  <c:v>DRX</c:v>
                </c:pt>
              </c:strCache>
            </c:strRef>
          </c:tx>
          <c:spPr>
            <a:solidFill>
              <a:schemeClr val="accent1"/>
            </a:solidFill>
            <a:ln>
              <a:noFill/>
            </a:ln>
            <a:effectLst/>
          </c:spPr>
          <c:invertIfNegative val="0"/>
          <c:cat>
            <c:numRef>
              <c:f>Sheet1!$A$2:$A$4</c:f>
              <c:numCache>
                <c:formatCode>0%</c:formatCode>
                <c:ptCount val="3"/>
                <c:pt idx="0">
                  <c:v>0.05</c:v>
                </c:pt>
                <c:pt idx="1">
                  <c:v>0.5</c:v>
                </c:pt>
                <c:pt idx="2">
                  <c:v>0.95</c:v>
                </c:pt>
              </c:numCache>
            </c:numRef>
          </c:cat>
          <c:val>
            <c:numRef>
              <c:f>Sheet1!$B$2:$B$4</c:f>
              <c:numCache>
                <c:formatCode>General</c:formatCode>
                <c:ptCount val="3"/>
                <c:pt idx="0">
                  <c:v>27.7</c:v>
                </c:pt>
                <c:pt idx="1">
                  <c:v>21.01</c:v>
                </c:pt>
                <c:pt idx="2">
                  <c:v>18.190000000000001</c:v>
                </c:pt>
              </c:numCache>
            </c:numRef>
          </c:val>
          <c:extLst>
            <c:ext xmlns:c16="http://schemas.microsoft.com/office/drawing/2014/chart" uri="{C3380CC4-5D6E-409C-BE32-E72D297353CC}">
              <c16:uniqueId val="{00000000-4369-4971-A977-65CF0B0D612B}"/>
            </c:ext>
          </c:extLst>
        </c:ser>
        <c:ser>
          <c:idx val="1"/>
          <c:order val="1"/>
          <c:tx>
            <c:strRef>
              <c:f>Sheet1!$C$1</c:f>
              <c:strCache>
                <c:ptCount val="1"/>
                <c:pt idx="0">
                  <c:v>DRX + Cross-slot</c:v>
                </c:pt>
              </c:strCache>
            </c:strRef>
          </c:tx>
          <c:spPr>
            <a:solidFill>
              <a:schemeClr val="accent2"/>
            </a:solidFill>
            <a:ln>
              <a:noFill/>
            </a:ln>
            <a:effectLst/>
          </c:spPr>
          <c:invertIfNegative val="0"/>
          <c:cat>
            <c:numRef>
              <c:f>Sheet1!$A$2:$A$4</c:f>
              <c:numCache>
                <c:formatCode>0%</c:formatCode>
                <c:ptCount val="3"/>
                <c:pt idx="0">
                  <c:v>0.05</c:v>
                </c:pt>
                <c:pt idx="1">
                  <c:v>0.5</c:v>
                </c:pt>
                <c:pt idx="2">
                  <c:v>0.95</c:v>
                </c:pt>
              </c:numCache>
            </c:numRef>
          </c:cat>
          <c:val>
            <c:numRef>
              <c:f>Sheet1!$C$2:$C$4</c:f>
              <c:numCache>
                <c:formatCode>General</c:formatCode>
                <c:ptCount val="3"/>
                <c:pt idx="0">
                  <c:v>26.54</c:v>
                </c:pt>
                <c:pt idx="1">
                  <c:v>20.59</c:v>
                </c:pt>
                <c:pt idx="2">
                  <c:v>17.87</c:v>
                </c:pt>
              </c:numCache>
            </c:numRef>
          </c:val>
          <c:extLst>
            <c:ext xmlns:c16="http://schemas.microsoft.com/office/drawing/2014/chart" uri="{C3380CC4-5D6E-409C-BE32-E72D297353CC}">
              <c16:uniqueId val="{00000001-4369-4971-A977-65CF0B0D612B}"/>
            </c:ext>
          </c:extLst>
        </c:ser>
        <c:ser>
          <c:idx val="2"/>
          <c:order val="2"/>
          <c:tx>
            <c:strRef>
              <c:f>Sheet1!$D$1</c:f>
              <c:strCache>
                <c:ptCount val="1"/>
                <c:pt idx="0">
                  <c:v>DRX + WUS</c:v>
                </c:pt>
              </c:strCache>
            </c:strRef>
          </c:tx>
          <c:spPr>
            <a:solidFill>
              <a:schemeClr val="accent3"/>
            </a:solidFill>
            <a:ln>
              <a:noFill/>
            </a:ln>
            <a:effectLst/>
          </c:spPr>
          <c:invertIfNegative val="0"/>
          <c:cat>
            <c:numRef>
              <c:f>Sheet1!$A$2:$A$4</c:f>
              <c:numCache>
                <c:formatCode>0%</c:formatCode>
                <c:ptCount val="3"/>
                <c:pt idx="0">
                  <c:v>0.05</c:v>
                </c:pt>
                <c:pt idx="1">
                  <c:v>0.5</c:v>
                </c:pt>
                <c:pt idx="2">
                  <c:v>0.95</c:v>
                </c:pt>
              </c:numCache>
            </c:numRef>
          </c:cat>
          <c:val>
            <c:numRef>
              <c:f>Sheet1!$D$2:$D$4</c:f>
              <c:numCache>
                <c:formatCode>General</c:formatCode>
                <c:ptCount val="3"/>
                <c:pt idx="0">
                  <c:v>27.84</c:v>
                </c:pt>
                <c:pt idx="1">
                  <c:v>20.28</c:v>
                </c:pt>
                <c:pt idx="2">
                  <c:v>17.28</c:v>
                </c:pt>
              </c:numCache>
            </c:numRef>
          </c:val>
          <c:extLst>
            <c:ext xmlns:c16="http://schemas.microsoft.com/office/drawing/2014/chart" uri="{C3380CC4-5D6E-409C-BE32-E72D297353CC}">
              <c16:uniqueId val="{00000002-4369-4971-A977-65CF0B0D612B}"/>
            </c:ext>
          </c:extLst>
        </c:ser>
        <c:ser>
          <c:idx val="3"/>
          <c:order val="3"/>
          <c:tx>
            <c:strRef>
              <c:f>Sheet1!$E$1</c:f>
              <c:strCache>
                <c:ptCount val="1"/>
                <c:pt idx="0">
                  <c:v>DRX + PDCCH period</c:v>
                </c:pt>
              </c:strCache>
            </c:strRef>
          </c:tx>
          <c:spPr>
            <a:solidFill>
              <a:schemeClr val="accent4"/>
            </a:solidFill>
            <a:ln>
              <a:noFill/>
            </a:ln>
            <a:effectLst/>
          </c:spPr>
          <c:invertIfNegative val="0"/>
          <c:cat>
            <c:numRef>
              <c:f>Sheet1!$A$2:$A$4</c:f>
              <c:numCache>
                <c:formatCode>0%</c:formatCode>
                <c:ptCount val="3"/>
                <c:pt idx="0">
                  <c:v>0.05</c:v>
                </c:pt>
                <c:pt idx="1">
                  <c:v>0.5</c:v>
                </c:pt>
                <c:pt idx="2">
                  <c:v>0.95</c:v>
                </c:pt>
              </c:numCache>
            </c:numRef>
          </c:cat>
          <c:val>
            <c:numRef>
              <c:f>Sheet1!$E$2:$E$4</c:f>
              <c:numCache>
                <c:formatCode>General</c:formatCode>
                <c:ptCount val="3"/>
                <c:pt idx="0">
                  <c:v>28.07</c:v>
                </c:pt>
                <c:pt idx="1">
                  <c:v>20.52</c:v>
                </c:pt>
                <c:pt idx="2">
                  <c:v>17.510000000000002</c:v>
                </c:pt>
              </c:numCache>
            </c:numRef>
          </c:val>
          <c:extLst>
            <c:ext xmlns:c16="http://schemas.microsoft.com/office/drawing/2014/chart" uri="{C3380CC4-5D6E-409C-BE32-E72D297353CC}">
              <c16:uniqueId val="{00000003-4369-4971-A977-65CF0B0D612B}"/>
            </c:ext>
          </c:extLst>
        </c:ser>
        <c:ser>
          <c:idx val="5"/>
          <c:order val="4"/>
          <c:tx>
            <c:strRef>
              <c:f>Sheet1!$G$1</c:f>
              <c:strCache>
                <c:ptCount val="1"/>
                <c:pt idx="0">
                  <c:v>DRX + GTS 2ms</c:v>
                </c:pt>
              </c:strCache>
            </c:strRef>
          </c:tx>
          <c:spPr>
            <a:solidFill>
              <a:schemeClr val="accent6"/>
            </a:solidFill>
            <a:ln>
              <a:noFill/>
            </a:ln>
            <a:effectLst/>
          </c:spPr>
          <c:invertIfNegative val="0"/>
          <c:cat>
            <c:numRef>
              <c:f>Sheet1!$A$2:$A$4</c:f>
              <c:numCache>
                <c:formatCode>0%</c:formatCode>
                <c:ptCount val="3"/>
                <c:pt idx="0">
                  <c:v>0.05</c:v>
                </c:pt>
                <c:pt idx="1">
                  <c:v>0.5</c:v>
                </c:pt>
                <c:pt idx="2">
                  <c:v>0.95</c:v>
                </c:pt>
              </c:numCache>
            </c:numRef>
          </c:cat>
          <c:val>
            <c:numRef>
              <c:f>Sheet1!$G$2:$G$4</c:f>
              <c:numCache>
                <c:formatCode>General</c:formatCode>
                <c:ptCount val="3"/>
                <c:pt idx="0">
                  <c:v>26.3</c:v>
                </c:pt>
                <c:pt idx="1">
                  <c:v>18.25</c:v>
                </c:pt>
                <c:pt idx="2">
                  <c:v>15.36</c:v>
                </c:pt>
              </c:numCache>
            </c:numRef>
          </c:val>
          <c:extLst>
            <c:ext xmlns:c16="http://schemas.microsoft.com/office/drawing/2014/chart" uri="{C3380CC4-5D6E-409C-BE32-E72D297353CC}">
              <c16:uniqueId val="{00000004-4369-4971-A977-65CF0B0D612B}"/>
            </c:ext>
          </c:extLst>
        </c:ser>
        <c:ser>
          <c:idx val="7"/>
          <c:order val="5"/>
          <c:tx>
            <c:strRef>
              <c:f>Sheet1!$I$1</c:f>
              <c:strCache>
                <c:ptCount val="1"/>
                <c:pt idx="0">
                  <c:v>DRX + GTS 8ms</c:v>
                </c:pt>
              </c:strCache>
            </c:strRef>
          </c:tx>
          <c:spPr>
            <a:solidFill>
              <a:schemeClr val="accent2">
                <a:lumMod val="60000"/>
              </a:schemeClr>
            </a:solidFill>
            <a:ln>
              <a:noFill/>
            </a:ln>
            <a:effectLst/>
          </c:spPr>
          <c:invertIfNegative val="0"/>
          <c:cat>
            <c:numRef>
              <c:f>Sheet1!$A$2:$A$4</c:f>
              <c:numCache>
                <c:formatCode>0%</c:formatCode>
                <c:ptCount val="3"/>
                <c:pt idx="0">
                  <c:v>0.05</c:v>
                </c:pt>
                <c:pt idx="1">
                  <c:v>0.5</c:v>
                </c:pt>
                <c:pt idx="2">
                  <c:v>0.95</c:v>
                </c:pt>
              </c:numCache>
            </c:numRef>
          </c:cat>
          <c:val>
            <c:numRef>
              <c:f>Sheet1!$I$2:$I$4</c:f>
              <c:numCache>
                <c:formatCode>General</c:formatCode>
                <c:ptCount val="3"/>
                <c:pt idx="0">
                  <c:v>24.67</c:v>
                </c:pt>
                <c:pt idx="1">
                  <c:v>16.579999999999998</c:v>
                </c:pt>
                <c:pt idx="2">
                  <c:v>13.79</c:v>
                </c:pt>
              </c:numCache>
            </c:numRef>
          </c:val>
          <c:extLst>
            <c:ext xmlns:c16="http://schemas.microsoft.com/office/drawing/2014/chart" uri="{C3380CC4-5D6E-409C-BE32-E72D297353CC}">
              <c16:uniqueId val="{00000005-4369-4971-A977-65CF0B0D612B}"/>
            </c:ext>
          </c:extLst>
        </c:ser>
        <c:dLbls>
          <c:showLegendKey val="0"/>
          <c:showVal val="0"/>
          <c:showCatName val="0"/>
          <c:showSerName val="0"/>
          <c:showPercent val="0"/>
          <c:showBubbleSize val="0"/>
        </c:dLbls>
        <c:gapWidth val="219"/>
        <c:overlap val="-27"/>
        <c:axId val="692454784"/>
        <c:axId val="692461672"/>
      </c:barChart>
      <c:catAx>
        <c:axId val="692454784"/>
        <c:scaling>
          <c:orientation val="minMax"/>
        </c:scaling>
        <c:delete val="0"/>
        <c:axPos val="b"/>
        <c:numFmt formatCode="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692461672"/>
        <c:crosses val="autoZero"/>
        <c:auto val="1"/>
        <c:lblAlgn val="ctr"/>
        <c:lblOffset val="100"/>
        <c:noMultiLvlLbl val="0"/>
      </c:catAx>
      <c:valAx>
        <c:axId val="69246167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69245478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latin typeface="Arial" panose="020B0604020202020204" pitchFamily="34" charset="0"/>
          <a:cs typeface="Arial" panose="020B0604020202020204" pitchFamily="34" charset="0"/>
        </a:defRPr>
      </a:pPr>
      <a:endParaRPr lang="en-US"/>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sz="1000" dirty="0"/>
              <a:t>UPT, Mbyte/s </a:t>
            </a:r>
            <a:r>
              <a:rPr lang="en-US" sz="1000" b="0" i="0" u="none" strike="noStrike" baseline="0">
                <a:effectLst/>
              </a:rPr>
              <a:t>for IAT 20ms </a:t>
            </a:r>
            <a:r>
              <a:rPr lang="en-US" sz="1000" b="0" i="0" u="none" strike="noStrike" baseline="0" dirty="0">
                <a:effectLst/>
              </a:rPr>
              <a:t>(BWP switching OFF)</a:t>
            </a:r>
            <a:endParaRPr lang="en-US" sz="1000" dirty="0"/>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title>
    <c:autoTitleDeleted val="0"/>
    <c:plotArea>
      <c:layout/>
      <c:barChart>
        <c:barDir val="col"/>
        <c:grouping val="clustered"/>
        <c:varyColors val="0"/>
        <c:ser>
          <c:idx val="0"/>
          <c:order val="0"/>
          <c:tx>
            <c:strRef>
              <c:f>Sheet1!$B$1</c:f>
              <c:strCache>
                <c:ptCount val="1"/>
                <c:pt idx="0">
                  <c:v>DRX</c:v>
                </c:pt>
              </c:strCache>
            </c:strRef>
          </c:tx>
          <c:spPr>
            <a:solidFill>
              <a:schemeClr val="accent1"/>
            </a:solidFill>
            <a:ln>
              <a:noFill/>
            </a:ln>
            <a:effectLst/>
          </c:spPr>
          <c:invertIfNegative val="0"/>
          <c:cat>
            <c:numRef>
              <c:f>Sheet1!$A$2:$A$4</c:f>
              <c:numCache>
                <c:formatCode>0%</c:formatCode>
                <c:ptCount val="3"/>
                <c:pt idx="0">
                  <c:v>0.05</c:v>
                </c:pt>
                <c:pt idx="1">
                  <c:v>0.5</c:v>
                </c:pt>
                <c:pt idx="2">
                  <c:v>0.95</c:v>
                </c:pt>
              </c:numCache>
            </c:numRef>
          </c:cat>
          <c:val>
            <c:numRef>
              <c:f>Sheet1!$B$2:$B$4</c:f>
              <c:numCache>
                <c:formatCode>General</c:formatCode>
                <c:ptCount val="3"/>
                <c:pt idx="0">
                  <c:v>56.1</c:v>
                </c:pt>
                <c:pt idx="1">
                  <c:v>65.400000000000006</c:v>
                </c:pt>
                <c:pt idx="2">
                  <c:v>69.5</c:v>
                </c:pt>
              </c:numCache>
            </c:numRef>
          </c:val>
          <c:extLst>
            <c:ext xmlns:c16="http://schemas.microsoft.com/office/drawing/2014/chart" uri="{C3380CC4-5D6E-409C-BE32-E72D297353CC}">
              <c16:uniqueId val="{00000000-0A94-4E3E-9274-E07DA54764F7}"/>
            </c:ext>
          </c:extLst>
        </c:ser>
        <c:ser>
          <c:idx val="1"/>
          <c:order val="1"/>
          <c:tx>
            <c:strRef>
              <c:f>Sheet1!$C$1</c:f>
              <c:strCache>
                <c:ptCount val="1"/>
                <c:pt idx="0">
                  <c:v>DRX + Cross-slot</c:v>
                </c:pt>
              </c:strCache>
            </c:strRef>
          </c:tx>
          <c:spPr>
            <a:solidFill>
              <a:schemeClr val="accent2"/>
            </a:solidFill>
            <a:ln>
              <a:noFill/>
            </a:ln>
            <a:effectLst/>
          </c:spPr>
          <c:invertIfNegative val="0"/>
          <c:cat>
            <c:numRef>
              <c:f>Sheet1!$A$2:$A$4</c:f>
              <c:numCache>
                <c:formatCode>0%</c:formatCode>
                <c:ptCount val="3"/>
                <c:pt idx="0">
                  <c:v>0.05</c:v>
                </c:pt>
                <c:pt idx="1">
                  <c:v>0.5</c:v>
                </c:pt>
                <c:pt idx="2">
                  <c:v>0.95</c:v>
                </c:pt>
              </c:numCache>
            </c:numRef>
          </c:cat>
          <c:val>
            <c:numRef>
              <c:f>Sheet1!$C$2:$C$4</c:f>
              <c:numCache>
                <c:formatCode>General</c:formatCode>
                <c:ptCount val="3"/>
                <c:pt idx="0">
                  <c:v>56.1</c:v>
                </c:pt>
                <c:pt idx="1">
                  <c:v>65.400000000000006</c:v>
                </c:pt>
                <c:pt idx="2">
                  <c:v>69.5</c:v>
                </c:pt>
              </c:numCache>
            </c:numRef>
          </c:val>
          <c:extLst>
            <c:ext xmlns:c16="http://schemas.microsoft.com/office/drawing/2014/chart" uri="{C3380CC4-5D6E-409C-BE32-E72D297353CC}">
              <c16:uniqueId val="{00000001-0A94-4E3E-9274-E07DA54764F7}"/>
            </c:ext>
          </c:extLst>
        </c:ser>
        <c:ser>
          <c:idx val="2"/>
          <c:order val="2"/>
          <c:tx>
            <c:strRef>
              <c:f>Sheet1!$D$1</c:f>
              <c:strCache>
                <c:ptCount val="1"/>
                <c:pt idx="0">
                  <c:v>DRX + WUS</c:v>
                </c:pt>
              </c:strCache>
            </c:strRef>
          </c:tx>
          <c:spPr>
            <a:solidFill>
              <a:schemeClr val="accent3"/>
            </a:solidFill>
            <a:ln>
              <a:noFill/>
            </a:ln>
            <a:effectLst/>
          </c:spPr>
          <c:invertIfNegative val="0"/>
          <c:cat>
            <c:numRef>
              <c:f>Sheet1!$A$2:$A$4</c:f>
              <c:numCache>
                <c:formatCode>0%</c:formatCode>
                <c:ptCount val="3"/>
                <c:pt idx="0">
                  <c:v>0.05</c:v>
                </c:pt>
                <c:pt idx="1">
                  <c:v>0.5</c:v>
                </c:pt>
                <c:pt idx="2">
                  <c:v>0.95</c:v>
                </c:pt>
              </c:numCache>
            </c:numRef>
          </c:cat>
          <c:val>
            <c:numRef>
              <c:f>Sheet1!$D$2:$D$4</c:f>
              <c:numCache>
                <c:formatCode>General</c:formatCode>
                <c:ptCount val="3"/>
                <c:pt idx="0">
                  <c:v>54.8</c:v>
                </c:pt>
                <c:pt idx="1">
                  <c:v>62.9</c:v>
                </c:pt>
                <c:pt idx="2">
                  <c:v>66.5</c:v>
                </c:pt>
              </c:numCache>
            </c:numRef>
          </c:val>
          <c:extLst>
            <c:ext xmlns:c16="http://schemas.microsoft.com/office/drawing/2014/chart" uri="{C3380CC4-5D6E-409C-BE32-E72D297353CC}">
              <c16:uniqueId val="{00000002-0A94-4E3E-9274-E07DA54764F7}"/>
            </c:ext>
          </c:extLst>
        </c:ser>
        <c:ser>
          <c:idx val="5"/>
          <c:order val="3"/>
          <c:tx>
            <c:strRef>
              <c:f>Sheet1!$G$1</c:f>
              <c:strCache>
                <c:ptCount val="1"/>
                <c:pt idx="0">
                  <c:v>DRX + GTS 2ms</c:v>
                </c:pt>
              </c:strCache>
            </c:strRef>
          </c:tx>
          <c:spPr>
            <a:solidFill>
              <a:schemeClr val="accent6"/>
            </a:solidFill>
            <a:ln>
              <a:noFill/>
            </a:ln>
            <a:effectLst/>
          </c:spPr>
          <c:invertIfNegative val="0"/>
          <c:cat>
            <c:numRef>
              <c:f>Sheet1!$A$2:$A$4</c:f>
              <c:numCache>
                <c:formatCode>0%</c:formatCode>
                <c:ptCount val="3"/>
                <c:pt idx="0">
                  <c:v>0.05</c:v>
                </c:pt>
                <c:pt idx="1">
                  <c:v>0.5</c:v>
                </c:pt>
                <c:pt idx="2">
                  <c:v>0.95</c:v>
                </c:pt>
              </c:numCache>
            </c:numRef>
          </c:cat>
          <c:val>
            <c:numRef>
              <c:f>Sheet1!$G$2:$G$4</c:f>
              <c:numCache>
                <c:formatCode>General</c:formatCode>
                <c:ptCount val="3"/>
                <c:pt idx="0">
                  <c:v>55.8</c:v>
                </c:pt>
                <c:pt idx="1">
                  <c:v>64.7</c:v>
                </c:pt>
                <c:pt idx="2">
                  <c:v>68.5</c:v>
                </c:pt>
              </c:numCache>
            </c:numRef>
          </c:val>
          <c:extLst>
            <c:ext xmlns:c16="http://schemas.microsoft.com/office/drawing/2014/chart" uri="{C3380CC4-5D6E-409C-BE32-E72D297353CC}">
              <c16:uniqueId val="{00000004-0A94-4E3E-9274-E07DA54764F7}"/>
            </c:ext>
          </c:extLst>
        </c:ser>
        <c:ser>
          <c:idx val="7"/>
          <c:order val="4"/>
          <c:tx>
            <c:strRef>
              <c:f>Sheet1!$I$1</c:f>
              <c:strCache>
                <c:ptCount val="1"/>
                <c:pt idx="0">
                  <c:v>DRX + GTS 8ms</c:v>
                </c:pt>
              </c:strCache>
            </c:strRef>
          </c:tx>
          <c:spPr>
            <a:solidFill>
              <a:schemeClr val="accent2">
                <a:lumMod val="60000"/>
              </a:schemeClr>
            </a:solidFill>
            <a:ln>
              <a:noFill/>
            </a:ln>
            <a:effectLst/>
          </c:spPr>
          <c:invertIfNegative val="0"/>
          <c:cat>
            <c:numRef>
              <c:f>Sheet1!$A$2:$A$4</c:f>
              <c:numCache>
                <c:formatCode>0%</c:formatCode>
                <c:ptCount val="3"/>
                <c:pt idx="0">
                  <c:v>0.05</c:v>
                </c:pt>
                <c:pt idx="1">
                  <c:v>0.5</c:v>
                </c:pt>
                <c:pt idx="2">
                  <c:v>0.95</c:v>
                </c:pt>
              </c:numCache>
            </c:numRef>
          </c:cat>
          <c:val>
            <c:numRef>
              <c:f>Sheet1!$I$2:$I$4</c:f>
              <c:numCache>
                <c:formatCode>General</c:formatCode>
                <c:ptCount val="3"/>
                <c:pt idx="0">
                  <c:v>54.5</c:v>
                </c:pt>
                <c:pt idx="1">
                  <c:v>62.7</c:v>
                </c:pt>
                <c:pt idx="2">
                  <c:v>66.5</c:v>
                </c:pt>
              </c:numCache>
            </c:numRef>
          </c:val>
          <c:extLst>
            <c:ext xmlns:c16="http://schemas.microsoft.com/office/drawing/2014/chart" uri="{C3380CC4-5D6E-409C-BE32-E72D297353CC}">
              <c16:uniqueId val="{00000005-0A94-4E3E-9274-E07DA54764F7}"/>
            </c:ext>
          </c:extLst>
        </c:ser>
        <c:dLbls>
          <c:showLegendKey val="0"/>
          <c:showVal val="0"/>
          <c:showCatName val="0"/>
          <c:showSerName val="0"/>
          <c:showPercent val="0"/>
          <c:showBubbleSize val="0"/>
        </c:dLbls>
        <c:gapWidth val="219"/>
        <c:overlap val="-27"/>
        <c:axId val="692454784"/>
        <c:axId val="692461672"/>
      </c:barChart>
      <c:catAx>
        <c:axId val="692454784"/>
        <c:scaling>
          <c:orientation val="minMax"/>
        </c:scaling>
        <c:delete val="0"/>
        <c:axPos val="b"/>
        <c:numFmt formatCode="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692461672"/>
        <c:crosses val="autoZero"/>
        <c:auto val="1"/>
        <c:lblAlgn val="ctr"/>
        <c:lblOffset val="100"/>
        <c:noMultiLvlLbl val="0"/>
      </c:catAx>
      <c:valAx>
        <c:axId val="69246167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69245478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latin typeface="Arial" panose="020B0604020202020204" pitchFamily="34" charset="0"/>
          <a:cs typeface="Arial" panose="020B0604020202020204" pitchFamily="34" charset="0"/>
        </a:defRPr>
      </a:pPr>
      <a:endParaRPr lang="en-US"/>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sz="1000" dirty="0"/>
              <a:t>UPT, Mbyte/s </a:t>
            </a:r>
            <a:r>
              <a:rPr lang="en-US" sz="1000" b="0" i="0" u="none" strike="noStrike" baseline="0">
                <a:effectLst/>
              </a:rPr>
              <a:t>for IAT 20ms </a:t>
            </a:r>
            <a:r>
              <a:rPr lang="en-US" sz="1000" b="0" i="0" u="none" strike="noStrike" baseline="0" dirty="0">
                <a:effectLst/>
              </a:rPr>
              <a:t>(BWP switching ON)</a:t>
            </a:r>
            <a:endParaRPr lang="en-US" sz="1000" dirty="0"/>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title>
    <c:autoTitleDeleted val="0"/>
    <c:plotArea>
      <c:layout/>
      <c:barChart>
        <c:barDir val="col"/>
        <c:grouping val="clustered"/>
        <c:varyColors val="0"/>
        <c:ser>
          <c:idx val="0"/>
          <c:order val="0"/>
          <c:tx>
            <c:strRef>
              <c:f>Sheet1!$B$1</c:f>
              <c:strCache>
                <c:ptCount val="1"/>
                <c:pt idx="0">
                  <c:v>DRX</c:v>
                </c:pt>
              </c:strCache>
            </c:strRef>
          </c:tx>
          <c:spPr>
            <a:solidFill>
              <a:schemeClr val="accent1"/>
            </a:solidFill>
            <a:ln>
              <a:noFill/>
            </a:ln>
            <a:effectLst/>
          </c:spPr>
          <c:invertIfNegative val="0"/>
          <c:cat>
            <c:numRef>
              <c:f>Sheet1!$A$2:$A$4</c:f>
              <c:numCache>
                <c:formatCode>0%</c:formatCode>
                <c:ptCount val="3"/>
                <c:pt idx="0">
                  <c:v>0.05</c:v>
                </c:pt>
                <c:pt idx="1">
                  <c:v>0.5</c:v>
                </c:pt>
                <c:pt idx="2">
                  <c:v>0.95</c:v>
                </c:pt>
              </c:numCache>
            </c:numRef>
          </c:cat>
          <c:val>
            <c:numRef>
              <c:f>Sheet1!$B$2:$B$4</c:f>
              <c:numCache>
                <c:formatCode>General</c:formatCode>
                <c:ptCount val="3"/>
                <c:pt idx="0">
                  <c:v>56.4</c:v>
                </c:pt>
                <c:pt idx="1">
                  <c:v>64.2</c:v>
                </c:pt>
                <c:pt idx="2">
                  <c:v>67.8</c:v>
                </c:pt>
              </c:numCache>
            </c:numRef>
          </c:val>
          <c:extLst>
            <c:ext xmlns:c16="http://schemas.microsoft.com/office/drawing/2014/chart" uri="{C3380CC4-5D6E-409C-BE32-E72D297353CC}">
              <c16:uniqueId val="{00000000-CDA8-473E-BBC5-2077AD848132}"/>
            </c:ext>
          </c:extLst>
        </c:ser>
        <c:ser>
          <c:idx val="1"/>
          <c:order val="1"/>
          <c:tx>
            <c:strRef>
              <c:f>Sheet1!$C$1</c:f>
              <c:strCache>
                <c:ptCount val="1"/>
                <c:pt idx="0">
                  <c:v>DRX + Cross-slot</c:v>
                </c:pt>
              </c:strCache>
            </c:strRef>
          </c:tx>
          <c:spPr>
            <a:solidFill>
              <a:schemeClr val="accent2"/>
            </a:solidFill>
            <a:ln>
              <a:noFill/>
            </a:ln>
            <a:effectLst/>
          </c:spPr>
          <c:invertIfNegative val="0"/>
          <c:cat>
            <c:numRef>
              <c:f>Sheet1!$A$2:$A$4</c:f>
              <c:numCache>
                <c:formatCode>0%</c:formatCode>
                <c:ptCount val="3"/>
                <c:pt idx="0">
                  <c:v>0.05</c:v>
                </c:pt>
                <c:pt idx="1">
                  <c:v>0.5</c:v>
                </c:pt>
                <c:pt idx="2">
                  <c:v>0.95</c:v>
                </c:pt>
              </c:numCache>
            </c:numRef>
          </c:cat>
          <c:val>
            <c:numRef>
              <c:f>Sheet1!$C$2:$C$4</c:f>
              <c:numCache>
                <c:formatCode>General</c:formatCode>
                <c:ptCount val="3"/>
                <c:pt idx="0">
                  <c:v>56.4</c:v>
                </c:pt>
                <c:pt idx="1">
                  <c:v>64.2</c:v>
                </c:pt>
                <c:pt idx="2">
                  <c:v>67.8</c:v>
                </c:pt>
              </c:numCache>
            </c:numRef>
          </c:val>
          <c:extLst>
            <c:ext xmlns:c16="http://schemas.microsoft.com/office/drawing/2014/chart" uri="{C3380CC4-5D6E-409C-BE32-E72D297353CC}">
              <c16:uniqueId val="{00000001-CDA8-473E-BBC5-2077AD848132}"/>
            </c:ext>
          </c:extLst>
        </c:ser>
        <c:ser>
          <c:idx val="2"/>
          <c:order val="2"/>
          <c:tx>
            <c:strRef>
              <c:f>Sheet1!$D$1</c:f>
              <c:strCache>
                <c:ptCount val="1"/>
                <c:pt idx="0">
                  <c:v>DRX + WUS</c:v>
                </c:pt>
              </c:strCache>
            </c:strRef>
          </c:tx>
          <c:spPr>
            <a:solidFill>
              <a:schemeClr val="accent3"/>
            </a:solidFill>
            <a:ln>
              <a:noFill/>
            </a:ln>
            <a:effectLst/>
          </c:spPr>
          <c:invertIfNegative val="0"/>
          <c:cat>
            <c:numRef>
              <c:f>Sheet1!$A$2:$A$4</c:f>
              <c:numCache>
                <c:formatCode>0%</c:formatCode>
                <c:ptCount val="3"/>
                <c:pt idx="0">
                  <c:v>0.05</c:v>
                </c:pt>
                <c:pt idx="1">
                  <c:v>0.5</c:v>
                </c:pt>
                <c:pt idx="2">
                  <c:v>0.95</c:v>
                </c:pt>
              </c:numCache>
            </c:numRef>
          </c:cat>
          <c:val>
            <c:numRef>
              <c:f>Sheet1!$D$2:$D$4</c:f>
              <c:numCache>
                <c:formatCode>General</c:formatCode>
                <c:ptCount val="3"/>
                <c:pt idx="0">
                  <c:v>54.7</c:v>
                </c:pt>
                <c:pt idx="1">
                  <c:v>62.3</c:v>
                </c:pt>
                <c:pt idx="2">
                  <c:v>65.7</c:v>
                </c:pt>
              </c:numCache>
            </c:numRef>
          </c:val>
          <c:extLst>
            <c:ext xmlns:c16="http://schemas.microsoft.com/office/drawing/2014/chart" uri="{C3380CC4-5D6E-409C-BE32-E72D297353CC}">
              <c16:uniqueId val="{00000002-CDA8-473E-BBC5-2077AD848132}"/>
            </c:ext>
          </c:extLst>
        </c:ser>
        <c:ser>
          <c:idx val="3"/>
          <c:order val="3"/>
          <c:tx>
            <c:strRef>
              <c:f>Sheet1!$E$1</c:f>
              <c:strCache>
                <c:ptCount val="1"/>
                <c:pt idx="0">
                  <c:v>DRX + PDCCH period</c:v>
                </c:pt>
              </c:strCache>
            </c:strRef>
          </c:tx>
          <c:spPr>
            <a:solidFill>
              <a:schemeClr val="accent4"/>
            </a:solidFill>
            <a:ln>
              <a:noFill/>
            </a:ln>
            <a:effectLst/>
          </c:spPr>
          <c:invertIfNegative val="0"/>
          <c:cat>
            <c:numRef>
              <c:f>Sheet1!$A$2:$A$4</c:f>
              <c:numCache>
                <c:formatCode>0%</c:formatCode>
                <c:ptCount val="3"/>
                <c:pt idx="0">
                  <c:v>0.05</c:v>
                </c:pt>
                <c:pt idx="1">
                  <c:v>0.5</c:v>
                </c:pt>
                <c:pt idx="2">
                  <c:v>0.95</c:v>
                </c:pt>
              </c:numCache>
            </c:numRef>
          </c:cat>
          <c:val>
            <c:numRef>
              <c:f>Sheet1!$E$2:$E$4</c:f>
              <c:numCache>
                <c:formatCode>General</c:formatCode>
                <c:ptCount val="3"/>
                <c:pt idx="0">
                  <c:v>55.4</c:v>
                </c:pt>
                <c:pt idx="1">
                  <c:v>63.8</c:v>
                </c:pt>
                <c:pt idx="2">
                  <c:v>67.900000000000006</c:v>
                </c:pt>
              </c:numCache>
            </c:numRef>
          </c:val>
          <c:extLst>
            <c:ext xmlns:c16="http://schemas.microsoft.com/office/drawing/2014/chart" uri="{C3380CC4-5D6E-409C-BE32-E72D297353CC}">
              <c16:uniqueId val="{00000003-CDA8-473E-BBC5-2077AD848132}"/>
            </c:ext>
          </c:extLst>
        </c:ser>
        <c:ser>
          <c:idx val="5"/>
          <c:order val="4"/>
          <c:tx>
            <c:strRef>
              <c:f>Sheet1!$G$1</c:f>
              <c:strCache>
                <c:ptCount val="1"/>
                <c:pt idx="0">
                  <c:v>DRX + GTS 2ms</c:v>
                </c:pt>
              </c:strCache>
            </c:strRef>
          </c:tx>
          <c:spPr>
            <a:solidFill>
              <a:schemeClr val="accent6"/>
            </a:solidFill>
            <a:ln>
              <a:noFill/>
            </a:ln>
            <a:effectLst/>
          </c:spPr>
          <c:invertIfNegative val="0"/>
          <c:cat>
            <c:numRef>
              <c:f>Sheet1!$A$2:$A$4</c:f>
              <c:numCache>
                <c:formatCode>0%</c:formatCode>
                <c:ptCount val="3"/>
                <c:pt idx="0">
                  <c:v>0.05</c:v>
                </c:pt>
                <c:pt idx="1">
                  <c:v>0.5</c:v>
                </c:pt>
                <c:pt idx="2">
                  <c:v>0.95</c:v>
                </c:pt>
              </c:numCache>
            </c:numRef>
          </c:cat>
          <c:val>
            <c:numRef>
              <c:f>Sheet1!$G$2:$G$4</c:f>
              <c:numCache>
                <c:formatCode>General</c:formatCode>
                <c:ptCount val="3"/>
                <c:pt idx="0">
                  <c:v>55.6</c:v>
                </c:pt>
                <c:pt idx="1">
                  <c:v>63.7</c:v>
                </c:pt>
                <c:pt idx="2">
                  <c:v>67.900000000000006</c:v>
                </c:pt>
              </c:numCache>
            </c:numRef>
          </c:val>
          <c:extLst>
            <c:ext xmlns:c16="http://schemas.microsoft.com/office/drawing/2014/chart" uri="{C3380CC4-5D6E-409C-BE32-E72D297353CC}">
              <c16:uniqueId val="{00000004-CDA8-473E-BBC5-2077AD848132}"/>
            </c:ext>
          </c:extLst>
        </c:ser>
        <c:ser>
          <c:idx val="7"/>
          <c:order val="5"/>
          <c:tx>
            <c:strRef>
              <c:f>Sheet1!$I$1</c:f>
              <c:strCache>
                <c:ptCount val="1"/>
                <c:pt idx="0">
                  <c:v>DRX + GTS 8ms</c:v>
                </c:pt>
              </c:strCache>
            </c:strRef>
          </c:tx>
          <c:spPr>
            <a:solidFill>
              <a:schemeClr val="accent2">
                <a:lumMod val="60000"/>
              </a:schemeClr>
            </a:solidFill>
            <a:ln>
              <a:noFill/>
            </a:ln>
            <a:effectLst/>
          </c:spPr>
          <c:invertIfNegative val="0"/>
          <c:cat>
            <c:numRef>
              <c:f>Sheet1!$A$2:$A$4</c:f>
              <c:numCache>
                <c:formatCode>0%</c:formatCode>
                <c:ptCount val="3"/>
                <c:pt idx="0">
                  <c:v>0.05</c:v>
                </c:pt>
                <c:pt idx="1">
                  <c:v>0.5</c:v>
                </c:pt>
                <c:pt idx="2">
                  <c:v>0.95</c:v>
                </c:pt>
              </c:numCache>
            </c:numRef>
          </c:cat>
          <c:val>
            <c:numRef>
              <c:f>Sheet1!$I$2:$I$4</c:f>
              <c:numCache>
                <c:formatCode>General</c:formatCode>
                <c:ptCount val="3"/>
                <c:pt idx="0">
                  <c:v>54.7</c:v>
                </c:pt>
                <c:pt idx="1">
                  <c:v>62.5</c:v>
                </c:pt>
                <c:pt idx="2">
                  <c:v>66.099999999999994</c:v>
                </c:pt>
              </c:numCache>
            </c:numRef>
          </c:val>
          <c:extLst>
            <c:ext xmlns:c16="http://schemas.microsoft.com/office/drawing/2014/chart" uri="{C3380CC4-5D6E-409C-BE32-E72D297353CC}">
              <c16:uniqueId val="{00000005-CDA8-473E-BBC5-2077AD848132}"/>
            </c:ext>
          </c:extLst>
        </c:ser>
        <c:dLbls>
          <c:showLegendKey val="0"/>
          <c:showVal val="0"/>
          <c:showCatName val="0"/>
          <c:showSerName val="0"/>
          <c:showPercent val="0"/>
          <c:showBubbleSize val="0"/>
        </c:dLbls>
        <c:gapWidth val="219"/>
        <c:overlap val="-27"/>
        <c:axId val="692454784"/>
        <c:axId val="692461672"/>
      </c:barChart>
      <c:catAx>
        <c:axId val="692454784"/>
        <c:scaling>
          <c:orientation val="minMax"/>
        </c:scaling>
        <c:delete val="0"/>
        <c:axPos val="b"/>
        <c:numFmt formatCode="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692461672"/>
        <c:crosses val="autoZero"/>
        <c:auto val="1"/>
        <c:lblAlgn val="ctr"/>
        <c:lblOffset val="100"/>
        <c:noMultiLvlLbl val="0"/>
      </c:catAx>
      <c:valAx>
        <c:axId val="69246167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69245478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latin typeface="Arial" panose="020B0604020202020204" pitchFamily="34" charset="0"/>
          <a:cs typeface="Arial" panose="020B0604020202020204" pitchFamily="34" charset="0"/>
        </a:defRPr>
      </a:pPr>
      <a:endParaRPr lang="en-US"/>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sz="1000" dirty="0"/>
              <a:t>Power consumption </a:t>
            </a:r>
            <a:r>
              <a:rPr lang="en-US" sz="1000" b="0" i="0" u="none" strike="noStrike" baseline="0">
                <a:effectLst/>
              </a:rPr>
              <a:t>for IAT 100ms</a:t>
            </a:r>
            <a:r>
              <a:rPr lang="en-US" sz="1000" dirty="0"/>
              <a:t> </a:t>
            </a:r>
            <a:r>
              <a:rPr lang="en-US" sz="1000" b="0" i="0" u="none" strike="noStrike" baseline="0" dirty="0">
                <a:effectLst/>
              </a:rPr>
              <a:t>(BWP switching OFF)</a:t>
            </a:r>
            <a:endParaRPr lang="en-US" sz="1000" dirty="0"/>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title>
    <c:autoTitleDeleted val="0"/>
    <c:plotArea>
      <c:layout/>
      <c:barChart>
        <c:barDir val="col"/>
        <c:grouping val="clustered"/>
        <c:varyColors val="0"/>
        <c:ser>
          <c:idx val="0"/>
          <c:order val="0"/>
          <c:tx>
            <c:strRef>
              <c:f>Sheet1!$B$1</c:f>
              <c:strCache>
                <c:ptCount val="1"/>
                <c:pt idx="0">
                  <c:v>DRX</c:v>
                </c:pt>
              </c:strCache>
            </c:strRef>
          </c:tx>
          <c:spPr>
            <a:solidFill>
              <a:schemeClr val="accent1"/>
            </a:solidFill>
            <a:ln>
              <a:noFill/>
            </a:ln>
            <a:effectLst/>
          </c:spPr>
          <c:invertIfNegative val="0"/>
          <c:cat>
            <c:numRef>
              <c:f>Sheet1!$A$2:$A$4</c:f>
              <c:numCache>
                <c:formatCode>0%</c:formatCode>
                <c:ptCount val="3"/>
                <c:pt idx="0">
                  <c:v>0.05</c:v>
                </c:pt>
                <c:pt idx="1">
                  <c:v>0.5</c:v>
                </c:pt>
                <c:pt idx="2">
                  <c:v>0.95</c:v>
                </c:pt>
              </c:numCache>
            </c:numRef>
          </c:cat>
          <c:val>
            <c:numRef>
              <c:f>Sheet1!$B$2:$B$4</c:f>
              <c:numCache>
                <c:formatCode>General</c:formatCode>
                <c:ptCount val="3"/>
                <c:pt idx="0">
                  <c:v>52.22</c:v>
                </c:pt>
                <c:pt idx="1">
                  <c:v>46.67</c:v>
                </c:pt>
                <c:pt idx="2">
                  <c:v>45.1</c:v>
                </c:pt>
              </c:numCache>
            </c:numRef>
          </c:val>
          <c:extLst>
            <c:ext xmlns:c16="http://schemas.microsoft.com/office/drawing/2014/chart" uri="{C3380CC4-5D6E-409C-BE32-E72D297353CC}">
              <c16:uniqueId val="{00000000-5893-41DD-AA39-C1B21FF994D6}"/>
            </c:ext>
          </c:extLst>
        </c:ser>
        <c:ser>
          <c:idx val="1"/>
          <c:order val="1"/>
          <c:tx>
            <c:strRef>
              <c:f>Sheet1!$C$1</c:f>
              <c:strCache>
                <c:ptCount val="1"/>
                <c:pt idx="0">
                  <c:v>DRX + Cross-slot</c:v>
                </c:pt>
              </c:strCache>
            </c:strRef>
          </c:tx>
          <c:spPr>
            <a:solidFill>
              <a:schemeClr val="accent2"/>
            </a:solidFill>
            <a:ln>
              <a:noFill/>
            </a:ln>
            <a:effectLst/>
          </c:spPr>
          <c:invertIfNegative val="0"/>
          <c:cat>
            <c:numRef>
              <c:f>Sheet1!$A$2:$A$4</c:f>
              <c:numCache>
                <c:formatCode>0%</c:formatCode>
                <c:ptCount val="3"/>
                <c:pt idx="0">
                  <c:v>0.05</c:v>
                </c:pt>
                <c:pt idx="1">
                  <c:v>0.5</c:v>
                </c:pt>
                <c:pt idx="2">
                  <c:v>0.95</c:v>
                </c:pt>
              </c:numCache>
            </c:numRef>
          </c:cat>
          <c:val>
            <c:numRef>
              <c:f>Sheet1!$C$2:$C$4</c:f>
              <c:numCache>
                <c:formatCode>General</c:formatCode>
                <c:ptCount val="3"/>
                <c:pt idx="0">
                  <c:v>43.12</c:v>
                </c:pt>
                <c:pt idx="1">
                  <c:v>37.06</c:v>
                </c:pt>
                <c:pt idx="2">
                  <c:v>35.18</c:v>
                </c:pt>
              </c:numCache>
            </c:numRef>
          </c:val>
          <c:extLst>
            <c:ext xmlns:c16="http://schemas.microsoft.com/office/drawing/2014/chart" uri="{C3380CC4-5D6E-409C-BE32-E72D297353CC}">
              <c16:uniqueId val="{00000001-5893-41DD-AA39-C1B21FF994D6}"/>
            </c:ext>
          </c:extLst>
        </c:ser>
        <c:ser>
          <c:idx val="2"/>
          <c:order val="2"/>
          <c:tx>
            <c:strRef>
              <c:f>Sheet1!$D$1</c:f>
              <c:strCache>
                <c:ptCount val="1"/>
                <c:pt idx="0">
                  <c:v>DRX + WUS</c:v>
                </c:pt>
              </c:strCache>
            </c:strRef>
          </c:tx>
          <c:spPr>
            <a:solidFill>
              <a:schemeClr val="accent3"/>
            </a:solidFill>
            <a:ln>
              <a:noFill/>
            </a:ln>
            <a:effectLst/>
          </c:spPr>
          <c:invertIfNegative val="0"/>
          <c:cat>
            <c:numRef>
              <c:f>Sheet1!$A$2:$A$4</c:f>
              <c:numCache>
                <c:formatCode>0%</c:formatCode>
                <c:ptCount val="3"/>
                <c:pt idx="0">
                  <c:v>0.05</c:v>
                </c:pt>
                <c:pt idx="1">
                  <c:v>0.5</c:v>
                </c:pt>
                <c:pt idx="2">
                  <c:v>0.95</c:v>
                </c:pt>
              </c:numCache>
            </c:numRef>
          </c:cat>
          <c:val>
            <c:numRef>
              <c:f>Sheet1!$D$2:$D$4</c:f>
              <c:numCache>
                <c:formatCode>General</c:formatCode>
                <c:ptCount val="3"/>
                <c:pt idx="0">
                  <c:v>49.77</c:v>
                </c:pt>
                <c:pt idx="1">
                  <c:v>44.1</c:v>
                </c:pt>
                <c:pt idx="2">
                  <c:v>42.49</c:v>
                </c:pt>
              </c:numCache>
            </c:numRef>
          </c:val>
          <c:extLst>
            <c:ext xmlns:c16="http://schemas.microsoft.com/office/drawing/2014/chart" uri="{C3380CC4-5D6E-409C-BE32-E72D297353CC}">
              <c16:uniqueId val="{00000002-5893-41DD-AA39-C1B21FF994D6}"/>
            </c:ext>
          </c:extLst>
        </c:ser>
        <c:ser>
          <c:idx val="3"/>
          <c:order val="3"/>
          <c:tx>
            <c:strRef>
              <c:f>Sheet1!$E$1</c:f>
              <c:strCache>
                <c:ptCount val="1"/>
                <c:pt idx="0">
                  <c:v>DRX + PDCCH period</c:v>
                </c:pt>
              </c:strCache>
            </c:strRef>
          </c:tx>
          <c:spPr>
            <a:solidFill>
              <a:schemeClr val="accent4"/>
            </a:solidFill>
            <a:ln>
              <a:noFill/>
            </a:ln>
            <a:effectLst/>
          </c:spPr>
          <c:invertIfNegative val="0"/>
          <c:cat>
            <c:numRef>
              <c:f>Sheet1!$A$2:$A$4</c:f>
              <c:numCache>
                <c:formatCode>0%</c:formatCode>
                <c:ptCount val="3"/>
                <c:pt idx="0">
                  <c:v>0.05</c:v>
                </c:pt>
                <c:pt idx="1">
                  <c:v>0.5</c:v>
                </c:pt>
                <c:pt idx="2">
                  <c:v>0.95</c:v>
                </c:pt>
              </c:numCache>
            </c:numRef>
          </c:cat>
          <c:val>
            <c:numRef>
              <c:f>Sheet1!$E$2:$E$4</c:f>
              <c:numCache>
                <c:formatCode>General</c:formatCode>
                <c:ptCount val="3"/>
                <c:pt idx="0">
                  <c:v>42.96</c:v>
                </c:pt>
                <c:pt idx="1">
                  <c:v>37.17</c:v>
                </c:pt>
                <c:pt idx="2">
                  <c:v>35.380000000000003</c:v>
                </c:pt>
              </c:numCache>
            </c:numRef>
          </c:val>
          <c:extLst>
            <c:ext xmlns:c16="http://schemas.microsoft.com/office/drawing/2014/chart" uri="{C3380CC4-5D6E-409C-BE32-E72D297353CC}">
              <c16:uniqueId val="{00000003-5893-41DD-AA39-C1B21FF994D6}"/>
            </c:ext>
          </c:extLst>
        </c:ser>
        <c:ser>
          <c:idx val="5"/>
          <c:order val="4"/>
          <c:tx>
            <c:strRef>
              <c:f>Sheet1!$G$1</c:f>
              <c:strCache>
                <c:ptCount val="1"/>
                <c:pt idx="0">
                  <c:v>DRX + GTS 2ms</c:v>
                </c:pt>
              </c:strCache>
            </c:strRef>
          </c:tx>
          <c:spPr>
            <a:solidFill>
              <a:schemeClr val="accent6"/>
            </a:solidFill>
            <a:ln>
              <a:noFill/>
            </a:ln>
            <a:effectLst/>
          </c:spPr>
          <c:invertIfNegative val="0"/>
          <c:cat>
            <c:numRef>
              <c:f>Sheet1!$A$2:$A$4</c:f>
              <c:numCache>
                <c:formatCode>0%</c:formatCode>
                <c:ptCount val="3"/>
                <c:pt idx="0">
                  <c:v>0.05</c:v>
                </c:pt>
                <c:pt idx="1">
                  <c:v>0.5</c:v>
                </c:pt>
                <c:pt idx="2">
                  <c:v>0.95</c:v>
                </c:pt>
              </c:numCache>
            </c:numRef>
          </c:cat>
          <c:val>
            <c:numRef>
              <c:f>Sheet1!$G$2:$G$4</c:f>
              <c:numCache>
                <c:formatCode>General</c:formatCode>
                <c:ptCount val="3"/>
                <c:pt idx="0">
                  <c:v>39.6</c:v>
                </c:pt>
                <c:pt idx="1">
                  <c:v>33.75</c:v>
                </c:pt>
                <c:pt idx="2">
                  <c:v>31.94</c:v>
                </c:pt>
              </c:numCache>
            </c:numRef>
          </c:val>
          <c:extLst>
            <c:ext xmlns:c16="http://schemas.microsoft.com/office/drawing/2014/chart" uri="{C3380CC4-5D6E-409C-BE32-E72D297353CC}">
              <c16:uniqueId val="{00000004-5893-41DD-AA39-C1B21FF994D6}"/>
            </c:ext>
          </c:extLst>
        </c:ser>
        <c:ser>
          <c:idx val="7"/>
          <c:order val="5"/>
          <c:tx>
            <c:strRef>
              <c:f>Sheet1!$I$1</c:f>
              <c:strCache>
                <c:ptCount val="1"/>
                <c:pt idx="0">
                  <c:v>DRX + GTS 8ms</c:v>
                </c:pt>
              </c:strCache>
            </c:strRef>
          </c:tx>
          <c:spPr>
            <a:solidFill>
              <a:schemeClr val="accent2">
                <a:lumMod val="60000"/>
              </a:schemeClr>
            </a:solidFill>
            <a:ln>
              <a:noFill/>
            </a:ln>
            <a:effectLst/>
          </c:spPr>
          <c:invertIfNegative val="0"/>
          <c:cat>
            <c:numRef>
              <c:f>Sheet1!$A$2:$A$4</c:f>
              <c:numCache>
                <c:formatCode>0%</c:formatCode>
                <c:ptCount val="3"/>
                <c:pt idx="0">
                  <c:v>0.05</c:v>
                </c:pt>
                <c:pt idx="1">
                  <c:v>0.5</c:v>
                </c:pt>
                <c:pt idx="2">
                  <c:v>0.95</c:v>
                </c:pt>
              </c:numCache>
            </c:numRef>
          </c:cat>
          <c:val>
            <c:numRef>
              <c:f>Sheet1!$I$2:$I$4</c:f>
              <c:numCache>
                <c:formatCode>General</c:formatCode>
                <c:ptCount val="3"/>
                <c:pt idx="0">
                  <c:v>30.42</c:v>
                </c:pt>
                <c:pt idx="1">
                  <c:v>23.99</c:v>
                </c:pt>
                <c:pt idx="2">
                  <c:v>21.88</c:v>
                </c:pt>
              </c:numCache>
            </c:numRef>
          </c:val>
          <c:extLst>
            <c:ext xmlns:c16="http://schemas.microsoft.com/office/drawing/2014/chart" uri="{C3380CC4-5D6E-409C-BE32-E72D297353CC}">
              <c16:uniqueId val="{00000005-5893-41DD-AA39-C1B21FF994D6}"/>
            </c:ext>
          </c:extLst>
        </c:ser>
        <c:dLbls>
          <c:showLegendKey val="0"/>
          <c:showVal val="0"/>
          <c:showCatName val="0"/>
          <c:showSerName val="0"/>
          <c:showPercent val="0"/>
          <c:showBubbleSize val="0"/>
        </c:dLbls>
        <c:gapWidth val="219"/>
        <c:overlap val="-27"/>
        <c:axId val="692454784"/>
        <c:axId val="692461672"/>
      </c:barChart>
      <c:catAx>
        <c:axId val="692454784"/>
        <c:scaling>
          <c:orientation val="minMax"/>
        </c:scaling>
        <c:delete val="0"/>
        <c:axPos val="b"/>
        <c:numFmt formatCode="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692461672"/>
        <c:crosses val="autoZero"/>
        <c:auto val="1"/>
        <c:lblAlgn val="ctr"/>
        <c:lblOffset val="100"/>
        <c:noMultiLvlLbl val="0"/>
      </c:catAx>
      <c:valAx>
        <c:axId val="69246167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69245478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latin typeface="Arial" panose="020B0604020202020204" pitchFamily="34" charset="0"/>
          <a:cs typeface="Arial" panose="020B0604020202020204" pitchFamily="34" charset="0"/>
        </a:defRPr>
      </a:pPr>
      <a:endParaRPr lang="en-US"/>
    </a:p>
  </c:txPr>
  <c:externalData r:id="rId4">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sz="1000" dirty="0"/>
              <a:t>Power consumption </a:t>
            </a:r>
            <a:r>
              <a:rPr lang="en-US" sz="1000" b="0" i="0" u="none" strike="noStrike" baseline="0">
                <a:effectLst/>
              </a:rPr>
              <a:t>for IAT 100ms </a:t>
            </a:r>
            <a:r>
              <a:rPr lang="en-US" sz="1000" b="0" i="0" u="none" strike="noStrike" baseline="0" dirty="0">
                <a:effectLst/>
              </a:rPr>
              <a:t>(BWP switching ON)</a:t>
            </a:r>
            <a:endParaRPr lang="en-US" sz="1000" dirty="0"/>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title>
    <c:autoTitleDeleted val="0"/>
    <c:plotArea>
      <c:layout/>
      <c:barChart>
        <c:barDir val="col"/>
        <c:grouping val="clustered"/>
        <c:varyColors val="0"/>
        <c:ser>
          <c:idx val="0"/>
          <c:order val="0"/>
          <c:tx>
            <c:strRef>
              <c:f>Sheet1!$B$1</c:f>
              <c:strCache>
                <c:ptCount val="1"/>
                <c:pt idx="0">
                  <c:v>DRX</c:v>
                </c:pt>
              </c:strCache>
            </c:strRef>
          </c:tx>
          <c:spPr>
            <a:solidFill>
              <a:schemeClr val="accent1"/>
            </a:solidFill>
            <a:ln>
              <a:noFill/>
            </a:ln>
            <a:effectLst/>
          </c:spPr>
          <c:invertIfNegative val="0"/>
          <c:cat>
            <c:numRef>
              <c:f>Sheet1!$A$2:$A$4</c:f>
              <c:numCache>
                <c:formatCode>0%</c:formatCode>
                <c:ptCount val="3"/>
                <c:pt idx="0">
                  <c:v>0.05</c:v>
                </c:pt>
                <c:pt idx="1">
                  <c:v>0.5</c:v>
                </c:pt>
                <c:pt idx="2">
                  <c:v>0.95</c:v>
                </c:pt>
              </c:numCache>
            </c:numRef>
          </c:cat>
          <c:val>
            <c:numRef>
              <c:f>Sheet1!$B$2:$B$4</c:f>
              <c:numCache>
                <c:formatCode>General</c:formatCode>
                <c:ptCount val="3"/>
                <c:pt idx="0">
                  <c:v>34.880000000000003</c:v>
                </c:pt>
                <c:pt idx="1">
                  <c:v>28.59</c:v>
                </c:pt>
                <c:pt idx="2">
                  <c:v>26.72</c:v>
                </c:pt>
              </c:numCache>
            </c:numRef>
          </c:val>
          <c:extLst>
            <c:ext xmlns:c16="http://schemas.microsoft.com/office/drawing/2014/chart" uri="{C3380CC4-5D6E-409C-BE32-E72D297353CC}">
              <c16:uniqueId val="{00000000-EB4A-4F2B-93F8-B9E38341949F}"/>
            </c:ext>
          </c:extLst>
        </c:ser>
        <c:ser>
          <c:idx val="1"/>
          <c:order val="1"/>
          <c:tx>
            <c:strRef>
              <c:f>Sheet1!$C$1</c:f>
              <c:strCache>
                <c:ptCount val="1"/>
                <c:pt idx="0">
                  <c:v>DRX + Cross-slot</c:v>
                </c:pt>
              </c:strCache>
            </c:strRef>
          </c:tx>
          <c:spPr>
            <a:solidFill>
              <a:schemeClr val="accent2"/>
            </a:solidFill>
            <a:ln>
              <a:noFill/>
            </a:ln>
            <a:effectLst/>
          </c:spPr>
          <c:invertIfNegative val="0"/>
          <c:cat>
            <c:numRef>
              <c:f>Sheet1!$A$2:$A$4</c:f>
              <c:numCache>
                <c:formatCode>0%</c:formatCode>
                <c:ptCount val="3"/>
                <c:pt idx="0">
                  <c:v>0.05</c:v>
                </c:pt>
                <c:pt idx="1">
                  <c:v>0.5</c:v>
                </c:pt>
                <c:pt idx="2">
                  <c:v>0.95</c:v>
                </c:pt>
              </c:numCache>
            </c:numRef>
          </c:cat>
          <c:val>
            <c:numRef>
              <c:f>Sheet1!$C$2:$C$4</c:f>
              <c:numCache>
                <c:formatCode>General</c:formatCode>
                <c:ptCount val="3"/>
                <c:pt idx="0">
                  <c:v>30.64</c:v>
                </c:pt>
                <c:pt idx="1">
                  <c:v>24.16</c:v>
                </c:pt>
                <c:pt idx="2">
                  <c:v>22.1</c:v>
                </c:pt>
              </c:numCache>
            </c:numRef>
          </c:val>
          <c:extLst>
            <c:ext xmlns:c16="http://schemas.microsoft.com/office/drawing/2014/chart" uri="{C3380CC4-5D6E-409C-BE32-E72D297353CC}">
              <c16:uniqueId val="{00000001-EB4A-4F2B-93F8-B9E38341949F}"/>
            </c:ext>
          </c:extLst>
        </c:ser>
        <c:ser>
          <c:idx val="2"/>
          <c:order val="2"/>
          <c:tx>
            <c:strRef>
              <c:f>Sheet1!$D$1</c:f>
              <c:strCache>
                <c:ptCount val="1"/>
                <c:pt idx="0">
                  <c:v>DRX + WUS</c:v>
                </c:pt>
              </c:strCache>
            </c:strRef>
          </c:tx>
          <c:spPr>
            <a:solidFill>
              <a:schemeClr val="accent3"/>
            </a:solidFill>
            <a:ln>
              <a:noFill/>
            </a:ln>
            <a:effectLst/>
          </c:spPr>
          <c:invertIfNegative val="0"/>
          <c:cat>
            <c:numRef>
              <c:f>Sheet1!$A$2:$A$4</c:f>
              <c:numCache>
                <c:formatCode>0%</c:formatCode>
                <c:ptCount val="3"/>
                <c:pt idx="0">
                  <c:v>0.05</c:v>
                </c:pt>
                <c:pt idx="1">
                  <c:v>0.5</c:v>
                </c:pt>
                <c:pt idx="2">
                  <c:v>0.95</c:v>
                </c:pt>
              </c:numCache>
            </c:numRef>
          </c:cat>
          <c:val>
            <c:numRef>
              <c:f>Sheet1!$D$2:$D$4</c:f>
              <c:numCache>
                <c:formatCode>General</c:formatCode>
                <c:ptCount val="3"/>
                <c:pt idx="0">
                  <c:v>34.1</c:v>
                </c:pt>
                <c:pt idx="1">
                  <c:v>27.78</c:v>
                </c:pt>
                <c:pt idx="2">
                  <c:v>25.85</c:v>
                </c:pt>
              </c:numCache>
            </c:numRef>
          </c:val>
          <c:extLst>
            <c:ext xmlns:c16="http://schemas.microsoft.com/office/drawing/2014/chart" uri="{C3380CC4-5D6E-409C-BE32-E72D297353CC}">
              <c16:uniqueId val="{00000002-EB4A-4F2B-93F8-B9E38341949F}"/>
            </c:ext>
          </c:extLst>
        </c:ser>
        <c:ser>
          <c:idx val="3"/>
          <c:order val="3"/>
          <c:tx>
            <c:strRef>
              <c:f>Sheet1!$E$1</c:f>
              <c:strCache>
                <c:ptCount val="1"/>
                <c:pt idx="0">
                  <c:v>DRX + PDCCH period</c:v>
                </c:pt>
              </c:strCache>
            </c:strRef>
          </c:tx>
          <c:spPr>
            <a:solidFill>
              <a:schemeClr val="accent4"/>
            </a:solidFill>
            <a:ln>
              <a:noFill/>
            </a:ln>
            <a:effectLst/>
          </c:spPr>
          <c:invertIfNegative val="0"/>
          <c:cat>
            <c:numRef>
              <c:f>Sheet1!$A$2:$A$4</c:f>
              <c:numCache>
                <c:formatCode>0%</c:formatCode>
                <c:ptCount val="3"/>
                <c:pt idx="0">
                  <c:v>0.05</c:v>
                </c:pt>
                <c:pt idx="1">
                  <c:v>0.5</c:v>
                </c:pt>
                <c:pt idx="2">
                  <c:v>0.95</c:v>
                </c:pt>
              </c:numCache>
            </c:numRef>
          </c:cat>
          <c:val>
            <c:numRef>
              <c:f>Sheet1!$E$2:$E$4</c:f>
              <c:numCache>
                <c:formatCode>General</c:formatCode>
                <c:ptCount val="3"/>
                <c:pt idx="0">
                  <c:v>31.69</c:v>
                </c:pt>
                <c:pt idx="1">
                  <c:v>25.25</c:v>
                </c:pt>
                <c:pt idx="2">
                  <c:v>23.26</c:v>
                </c:pt>
              </c:numCache>
            </c:numRef>
          </c:val>
          <c:extLst>
            <c:ext xmlns:c16="http://schemas.microsoft.com/office/drawing/2014/chart" uri="{C3380CC4-5D6E-409C-BE32-E72D297353CC}">
              <c16:uniqueId val="{00000003-EB4A-4F2B-93F8-B9E38341949F}"/>
            </c:ext>
          </c:extLst>
        </c:ser>
        <c:ser>
          <c:idx val="5"/>
          <c:order val="4"/>
          <c:tx>
            <c:strRef>
              <c:f>Sheet1!$G$1</c:f>
              <c:strCache>
                <c:ptCount val="1"/>
                <c:pt idx="0">
                  <c:v>DRX + GTS 2ms</c:v>
                </c:pt>
              </c:strCache>
            </c:strRef>
          </c:tx>
          <c:spPr>
            <a:solidFill>
              <a:schemeClr val="accent6"/>
            </a:solidFill>
            <a:ln>
              <a:noFill/>
            </a:ln>
            <a:effectLst/>
          </c:spPr>
          <c:invertIfNegative val="0"/>
          <c:cat>
            <c:numRef>
              <c:f>Sheet1!$A$2:$A$4</c:f>
              <c:numCache>
                <c:formatCode>0%</c:formatCode>
                <c:ptCount val="3"/>
                <c:pt idx="0">
                  <c:v>0.05</c:v>
                </c:pt>
                <c:pt idx="1">
                  <c:v>0.5</c:v>
                </c:pt>
                <c:pt idx="2">
                  <c:v>0.95</c:v>
                </c:pt>
              </c:numCache>
            </c:numRef>
          </c:cat>
          <c:val>
            <c:numRef>
              <c:f>Sheet1!$G$2:$G$4</c:f>
              <c:numCache>
                <c:formatCode>General</c:formatCode>
                <c:ptCount val="3"/>
                <c:pt idx="0">
                  <c:v>28.58</c:v>
                </c:pt>
                <c:pt idx="1">
                  <c:v>22.03</c:v>
                </c:pt>
                <c:pt idx="2">
                  <c:v>19.920000000000002</c:v>
                </c:pt>
              </c:numCache>
            </c:numRef>
          </c:val>
          <c:extLst>
            <c:ext xmlns:c16="http://schemas.microsoft.com/office/drawing/2014/chart" uri="{C3380CC4-5D6E-409C-BE32-E72D297353CC}">
              <c16:uniqueId val="{00000004-EB4A-4F2B-93F8-B9E38341949F}"/>
            </c:ext>
          </c:extLst>
        </c:ser>
        <c:ser>
          <c:idx val="7"/>
          <c:order val="5"/>
          <c:tx>
            <c:strRef>
              <c:f>Sheet1!$I$1</c:f>
              <c:strCache>
                <c:ptCount val="1"/>
                <c:pt idx="0">
                  <c:v>DRX + GTS 8ms</c:v>
                </c:pt>
              </c:strCache>
            </c:strRef>
          </c:tx>
          <c:spPr>
            <a:solidFill>
              <a:schemeClr val="accent2">
                <a:lumMod val="60000"/>
              </a:schemeClr>
            </a:solidFill>
            <a:ln>
              <a:noFill/>
            </a:ln>
            <a:effectLst/>
          </c:spPr>
          <c:invertIfNegative val="0"/>
          <c:cat>
            <c:numRef>
              <c:f>Sheet1!$A$2:$A$4</c:f>
              <c:numCache>
                <c:formatCode>0%</c:formatCode>
                <c:ptCount val="3"/>
                <c:pt idx="0">
                  <c:v>0.05</c:v>
                </c:pt>
                <c:pt idx="1">
                  <c:v>0.5</c:v>
                </c:pt>
                <c:pt idx="2">
                  <c:v>0.95</c:v>
                </c:pt>
              </c:numCache>
            </c:numRef>
          </c:cat>
          <c:val>
            <c:numRef>
              <c:f>Sheet1!$I$2:$I$4</c:f>
              <c:numCache>
                <c:formatCode>General</c:formatCode>
                <c:ptCount val="3"/>
                <c:pt idx="0">
                  <c:v>24.4</c:v>
                </c:pt>
                <c:pt idx="1">
                  <c:v>17.690000000000001</c:v>
                </c:pt>
                <c:pt idx="2">
                  <c:v>15.51</c:v>
                </c:pt>
              </c:numCache>
            </c:numRef>
          </c:val>
          <c:extLst>
            <c:ext xmlns:c16="http://schemas.microsoft.com/office/drawing/2014/chart" uri="{C3380CC4-5D6E-409C-BE32-E72D297353CC}">
              <c16:uniqueId val="{00000005-EB4A-4F2B-93F8-B9E38341949F}"/>
            </c:ext>
          </c:extLst>
        </c:ser>
        <c:dLbls>
          <c:showLegendKey val="0"/>
          <c:showVal val="0"/>
          <c:showCatName val="0"/>
          <c:showSerName val="0"/>
          <c:showPercent val="0"/>
          <c:showBubbleSize val="0"/>
        </c:dLbls>
        <c:gapWidth val="219"/>
        <c:overlap val="-27"/>
        <c:axId val="692454784"/>
        <c:axId val="692461672"/>
      </c:barChart>
      <c:catAx>
        <c:axId val="692454784"/>
        <c:scaling>
          <c:orientation val="minMax"/>
        </c:scaling>
        <c:delete val="0"/>
        <c:axPos val="b"/>
        <c:numFmt formatCode="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692461672"/>
        <c:crosses val="autoZero"/>
        <c:auto val="1"/>
        <c:lblAlgn val="ctr"/>
        <c:lblOffset val="100"/>
        <c:noMultiLvlLbl val="0"/>
      </c:catAx>
      <c:valAx>
        <c:axId val="69246167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69245478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latin typeface="Arial" panose="020B0604020202020204" pitchFamily="34" charset="0"/>
          <a:cs typeface="Arial" panose="020B0604020202020204" pitchFamily="34" charset="0"/>
        </a:defRPr>
      </a:pPr>
      <a:endParaRPr lang="en-US"/>
    </a:p>
  </c:txPr>
  <c:externalData r:id="rId4">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sz="1000" dirty="0"/>
              <a:t>UPT, Mbyte/s </a:t>
            </a:r>
            <a:r>
              <a:rPr lang="en-US" sz="1000" b="0" i="0" u="none" strike="noStrike" baseline="0">
                <a:effectLst/>
              </a:rPr>
              <a:t>for IAT 100ms </a:t>
            </a:r>
            <a:r>
              <a:rPr lang="en-US" sz="1000" dirty="0"/>
              <a:t> </a:t>
            </a:r>
            <a:r>
              <a:rPr lang="en-US" sz="1000" b="0" i="0" u="none" strike="noStrike" baseline="0" dirty="0">
                <a:effectLst/>
              </a:rPr>
              <a:t>(BWP switching OFF)</a:t>
            </a:r>
            <a:endParaRPr lang="en-US" sz="1000" dirty="0"/>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title>
    <c:autoTitleDeleted val="0"/>
    <c:plotArea>
      <c:layout/>
      <c:barChart>
        <c:barDir val="col"/>
        <c:grouping val="clustered"/>
        <c:varyColors val="0"/>
        <c:ser>
          <c:idx val="0"/>
          <c:order val="0"/>
          <c:tx>
            <c:strRef>
              <c:f>Sheet1!$B$1</c:f>
              <c:strCache>
                <c:ptCount val="1"/>
                <c:pt idx="0">
                  <c:v>DRX</c:v>
                </c:pt>
              </c:strCache>
            </c:strRef>
          </c:tx>
          <c:spPr>
            <a:solidFill>
              <a:schemeClr val="accent1"/>
            </a:solidFill>
            <a:ln>
              <a:noFill/>
            </a:ln>
            <a:effectLst/>
          </c:spPr>
          <c:invertIfNegative val="0"/>
          <c:cat>
            <c:numRef>
              <c:f>Sheet1!$A$2:$A$4</c:f>
              <c:numCache>
                <c:formatCode>0%</c:formatCode>
                <c:ptCount val="3"/>
                <c:pt idx="0">
                  <c:v>0.05</c:v>
                </c:pt>
                <c:pt idx="1">
                  <c:v>0.5</c:v>
                </c:pt>
                <c:pt idx="2">
                  <c:v>0.95</c:v>
                </c:pt>
              </c:numCache>
            </c:numRef>
          </c:cat>
          <c:val>
            <c:numRef>
              <c:f>Sheet1!$B$2:$B$4</c:f>
              <c:numCache>
                <c:formatCode>General</c:formatCode>
                <c:ptCount val="3"/>
                <c:pt idx="0">
                  <c:v>77</c:v>
                </c:pt>
                <c:pt idx="1">
                  <c:v>90.3</c:v>
                </c:pt>
                <c:pt idx="2">
                  <c:v>97.6</c:v>
                </c:pt>
              </c:numCache>
            </c:numRef>
          </c:val>
          <c:extLst>
            <c:ext xmlns:c16="http://schemas.microsoft.com/office/drawing/2014/chart" uri="{C3380CC4-5D6E-409C-BE32-E72D297353CC}">
              <c16:uniqueId val="{00000000-A175-4F4E-8C4A-418F8F38DDD6}"/>
            </c:ext>
          </c:extLst>
        </c:ser>
        <c:ser>
          <c:idx val="1"/>
          <c:order val="1"/>
          <c:tx>
            <c:strRef>
              <c:f>Sheet1!$C$1</c:f>
              <c:strCache>
                <c:ptCount val="1"/>
                <c:pt idx="0">
                  <c:v>DRX + Cross-slot</c:v>
                </c:pt>
              </c:strCache>
            </c:strRef>
          </c:tx>
          <c:spPr>
            <a:solidFill>
              <a:schemeClr val="accent2"/>
            </a:solidFill>
            <a:ln>
              <a:noFill/>
            </a:ln>
            <a:effectLst/>
          </c:spPr>
          <c:invertIfNegative val="0"/>
          <c:cat>
            <c:numRef>
              <c:f>Sheet1!$A$2:$A$4</c:f>
              <c:numCache>
                <c:formatCode>0%</c:formatCode>
                <c:ptCount val="3"/>
                <c:pt idx="0">
                  <c:v>0.05</c:v>
                </c:pt>
                <c:pt idx="1">
                  <c:v>0.5</c:v>
                </c:pt>
                <c:pt idx="2">
                  <c:v>0.95</c:v>
                </c:pt>
              </c:numCache>
            </c:numRef>
          </c:cat>
          <c:val>
            <c:numRef>
              <c:f>Sheet1!$C$2:$C$4</c:f>
              <c:numCache>
                <c:formatCode>General</c:formatCode>
                <c:ptCount val="3"/>
                <c:pt idx="0">
                  <c:v>76.599999999999994</c:v>
                </c:pt>
                <c:pt idx="1">
                  <c:v>90.6</c:v>
                </c:pt>
                <c:pt idx="2">
                  <c:v>97.2</c:v>
                </c:pt>
              </c:numCache>
            </c:numRef>
          </c:val>
          <c:extLst>
            <c:ext xmlns:c16="http://schemas.microsoft.com/office/drawing/2014/chart" uri="{C3380CC4-5D6E-409C-BE32-E72D297353CC}">
              <c16:uniqueId val="{00000001-A175-4F4E-8C4A-418F8F38DDD6}"/>
            </c:ext>
          </c:extLst>
        </c:ser>
        <c:ser>
          <c:idx val="2"/>
          <c:order val="2"/>
          <c:tx>
            <c:strRef>
              <c:f>Sheet1!$D$1</c:f>
              <c:strCache>
                <c:ptCount val="1"/>
                <c:pt idx="0">
                  <c:v>DRX + WUS</c:v>
                </c:pt>
              </c:strCache>
            </c:strRef>
          </c:tx>
          <c:spPr>
            <a:solidFill>
              <a:schemeClr val="accent3"/>
            </a:solidFill>
            <a:ln>
              <a:noFill/>
            </a:ln>
            <a:effectLst/>
          </c:spPr>
          <c:invertIfNegative val="0"/>
          <c:cat>
            <c:numRef>
              <c:f>Sheet1!$A$2:$A$4</c:f>
              <c:numCache>
                <c:formatCode>0%</c:formatCode>
                <c:ptCount val="3"/>
                <c:pt idx="0">
                  <c:v>0.05</c:v>
                </c:pt>
                <c:pt idx="1">
                  <c:v>0.5</c:v>
                </c:pt>
                <c:pt idx="2">
                  <c:v>0.95</c:v>
                </c:pt>
              </c:numCache>
            </c:numRef>
          </c:cat>
          <c:val>
            <c:numRef>
              <c:f>Sheet1!$D$2:$D$4</c:f>
              <c:numCache>
                <c:formatCode>General</c:formatCode>
                <c:ptCount val="3"/>
                <c:pt idx="0">
                  <c:v>73.7</c:v>
                </c:pt>
                <c:pt idx="1">
                  <c:v>85.2</c:v>
                </c:pt>
                <c:pt idx="2">
                  <c:v>90.7</c:v>
                </c:pt>
              </c:numCache>
            </c:numRef>
          </c:val>
          <c:extLst>
            <c:ext xmlns:c16="http://schemas.microsoft.com/office/drawing/2014/chart" uri="{C3380CC4-5D6E-409C-BE32-E72D297353CC}">
              <c16:uniqueId val="{00000002-A175-4F4E-8C4A-418F8F38DDD6}"/>
            </c:ext>
          </c:extLst>
        </c:ser>
        <c:ser>
          <c:idx val="3"/>
          <c:order val="3"/>
          <c:tx>
            <c:strRef>
              <c:f>Sheet1!$E$1</c:f>
              <c:strCache>
                <c:ptCount val="1"/>
                <c:pt idx="0">
                  <c:v>DRX + PDCCH period</c:v>
                </c:pt>
              </c:strCache>
            </c:strRef>
          </c:tx>
          <c:spPr>
            <a:solidFill>
              <a:schemeClr val="accent4"/>
            </a:solidFill>
            <a:ln>
              <a:noFill/>
            </a:ln>
            <a:effectLst/>
          </c:spPr>
          <c:invertIfNegative val="0"/>
          <c:cat>
            <c:numRef>
              <c:f>Sheet1!$A$2:$A$4</c:f>
              <c:numCache>
                <c:formatCode>0%</c:formatCode>
                <c:ptCount val="3"/>
                <c:pt idx="0">
                  <c:v>0.05</c:v>
                </c:pt>
                <c:pt idx="1">
                  <c:v>0.5</c:v>
                </c:pt>
                <c:pt idx="2">
                  <c:v>0.95</c:v>
                </c:pt>
              </c:numCache>
            </c:numRef>
          </c:cat>
          <c:val>
            <c:numRef>
              <c:f>Sheet1!$E$2:$E$4</c:f>
              <c:numCache>
                <c:formatCode>General</c:formatCode>
                <c:ptCount val="3"/>
                <c:pt idx="0">
                  <c:v>75.099999999999994</c:v>
                </c:pt>
                <c:pt idx="1">
                  <c:v>88.7</c:v>
                </c:pt>
                <c:pt idx="2">
                  <c:v>95.4</c:v>
                </c:pt>
              </c:numCache>
            </c:numRef>
          </c:val>
          <c:extLst>
            <c:ext xmlns:c16="http://schemas.microsoft.com/office/drawing/2014/chart" uri="{C3380CC4-5D6E-409C-BE32-E72D297353CC}">
              <c16:uniqueId val="{00000003-A175-4F4E-8C4A-418F8F38DDD6}"/>
            </c:ext>
          </c:extLst>
        </c:ser>
        <c:ser>
          <c:idx val="5"/>
          <c:order val="4"/>
          <c:tx>
            <c:strRef>
              <c:f>Sheet1!$G$1</c:f>
              <c:strCache>
                <c:ptCount val="1"/>
                <c:pt idx="0">
                  <c:v>DRX + GTS 2ms</c:v>
                </c:pt>
              </c:strCache>
            </c:strRef>
          </c:tx>
          <c:spPr>
            <a:solidFill>
              <a:schemeClr val="accent6"/>
            </a:solidFill>
            <a:ln>
              <a:noFill/>
            </a:ln>
            <a:effectLst/>
          </c:spPr>
          <c:invertIfNegative val="0"/>
          <c:cat>
            <c:numRef>
              <c:f>Sheet1!$A$2:$A$4</c:f>
              <c:numCache>
                <c:formatCode>0%</c:formatCode>
                <c:ptCount val="3"/>
                <c:pt idx="0">
                  <c:v>0.05</c:v>
                </c:pt>
                <c:pt idx="1">
                  <c:v>0.5</c:v>
                </c:pt>
                <c:pt idx="2">
                  <c:v>0.95</c:v>
                </c:pt>
              </c:numCache>
            </c:numRef>
          </c:cat>
          <c:val>
            <c:numRef>
              <c:f>Sheet1!$G$2:$G$4</c:f>
              <c:numCache>
                <c:formatCode>General</c:formatCode>
                <c:ptCount val="3"/>
                <c:pt idx="0">
                  <c:v>73.400000000000006</c:v>
                </c:pt>
                <c:pt idx="1">
                  <c:v>86.6</c:v>
                </c:pt>
                <c:pt idx="2">
                  <c:v>93.4</c:v>
                </c:pt>
              </c:numCache>
            </c:numRef>
          </c:val>
          <c:extLst>
            <c:ext xmlns:c16="http://schemas.microsoft.com/office/drawing/2014/chart" uri="{C3380CC4-5D6E-409C-BE32-E72D297353CC}">
              <c16:uniqueId val="{00000004-A175-4F4E-8C4A-418F8F38DDD6}"/>
            </c:ext>
          </c:extLst>
        </c:ser>
        <c:ser>
          <c:idx val="7"/>
          <c:order val="5"/>
          <c:tx>
            <c:strRef>
              <c:f>Sheet1!$I$1</c:f>
              <c:strCache>
                <c:ptCount val="1"/>
                <c:pt idx="0">
                  <c:v>DRX + GTS 8ms</c:v>
                </c:pt>
              </c:strCache>
            </c:strRef>
          </c:tx>
          <c:spPr>
            <a:solidFill>
              <a:schemeClr val="accent2">
                <a:lumMod val="60000"/>
              </a:schemeClr>
            </a:solidFill>
            <a:ln>
              <a:noFill/>
            </a:ln>
            <a:effectLst/>
          </c:spPr>
          <c:invertIfNegative val="0"/>
          <c:cat>
            <c:numRef>
              <c:f>Sheet1!$A$2:$A$4</c:f>
              <c:numCache>
                <c:formatCode>0%</c:formatCode>
                <c:ptCount val="3"/>
                <c:pt idx="0">
                  <c:v>0.05</c:v>
                </c:pt>
                <c:pt idx="1">
                  <c:v>0.5</c:v>
                </c:pt>
                <c:pt idx="2">
                  <c:v>0.95</c:v>
                </c:pt>
              </c:numCache>
            </c:numRef>
          </c:cat>
          <c:val>
            <c:numRef>
              <c:f>Sheet1!$I$2:$I$4</c:f>
              <c:numCache>
                <c:formatCode>General</c:formatCode>
                <c:ptCount val="3"/>
                <c:pt idx="0">
                  <c:v>69.5</c:v>
                </c:pt>
                <c:pt idx="1">
                  <c:v>80.2</c:v>
                </c:pt>
                <c:pt idx="2">
                  <c:v>85.7</c:v>
                </c:pt>
              </c:numCache>
            </c:numRef>
          </c:val>
          <c:extLst>
            <c:ext xmlns:c16="http://schemas.microsoft.com/office/drawing/2014/chart" uri="{C3380CC4-5D6E-409C-BE32-E72D297353CC}">
              <c16:uniqueId val="{00000005-A175-4F4E-8C4A-418F8F38DDD6}"/>
            </c:ext>
          </c:extLst>
        </c:ser>
        <c:dLbls>
          <c:showLegendKey val="0"/>
          <c:showVal val="0"/>
          <c:showCatName val="0"/>
          <c:showSerName val="0"/>
          <c:showPercent val="0"/>
          <c:showBubbleSize val="0"/>
        </c:dLbls>
        <c:gapWidth val="219"/>
        <c:overlap val="-27"/>
        <c:axId val="692454784"/>
        <c:axId val="692461672"/>
      </c:barChart>
      <c:catAx>
        <c:axId val="692454784"/>
        <c:scaling>
          <c:orientation val="minMax"/>
        </c:scaling>
        <c:delete val="0"/>
        <c:axPos val="b"/>
        <c:numFmt formatCode="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692461672"/>
        <c:crosses val="autoZero"/>
        <c:auto val="1"/>
        <c:lblAlgn val="ctr"/>
        <c:lblOffset val="100"/>
        <c:noMultiLvlLbl val="0"/>
      </c:catAx>
      <c:valAx>
        <c:axId val="692461672"/>
        <c:scaling>
          <c:orientation val="minMax"/>
          <c:max val="10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69245478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latin typeface="Arial" panose="020B0604020202020204" pitchFamily="34" charset="0"/>
          <a:cs typeface="Arial" panose="020B0604020202020204" pitchFamily="34" charset="0"/>
        </a:defRPr>
      </a:pPr>
      <a:endParaRPr lang="en-US"/>
    </a:p>
  </c:txPr>
  <c:externalData r:id="rId4">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sz="1000" dirty="0"/>
              <a:t>UPT, Mbyte/s </a:t>
            </a:r>
            <a:r>
              <a:rPr lang="en-US" sz="1000" b="0" i="0" u="none" strike="noStrike" baseline="0">
                <a:effectLst/>
              </a:rPr>
              <a:t>for IAT 100ms </a:t>
            </a:r>
            <a:r>
              <a:rPr lang="en-US" sz="1000" b="0" i="0" u="none" strike="noStrike" baseline="0" dirty="0">
                <a:effectLst/>
              </a:rPr>
              <a:t>(BWP switching ON)</a:t>
            </a:r>
            <a:endParaRPr lang="en-US" sz="1000" dirty="0"/>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title>
    <c:autoTitleDeleted val="0"/>
    <c:plotArea>
      <c:layout/>
      <c:barChart>
        <c:barDir val="col"/>
        <c:grouping val="clustered"/>
        <c:varyColors val="0"/>
        <c:ser>
          <c:idx val="0"/>
          <c:order val="0"/>
          <c:tx>
            <c:strRef>
              <c:f>Sheet1!$B$1</c:f>
              <c:strCache>
                <c:ptCount val="1"/>
                <c:pt idx="0">
                  <c:v>DRX</c:v>
                </c:pt>
              </c:strCache>
            </c:strRef>
          </c:tx>
          <c:spPr>
            <a:solidFill>
              <a:schemeClr val="accent1"/>
            </a:solidFill>
            <a:ln>
              <a:noFill/>
            </a:ln>
            <a:effectLst/>
          </c:spPr>
          <c:invertIfNegative val="0"/>
          <c:cat>
            <c:numRef>
              <c:f>Sheet1!$A$2:$A$4</c:f>
              <c:numCache>
                <c:formatCode>0%</c:formatCode>
                <c:ptCount val="3"/>
                <c:pt idx="0">
                  <c:v>0.05</c:v>
                </c:pt>
                <c:pt idx="1">
                  <c:v>0.5</c:v>
                </c:pt>
                <c:pt idx="2">
                  <c:v>0.95</c:v>
                </c:pt>
              </c:numCache>
            </c:numRef>
          </c:cat>
          <c:val>
            <c:numRef>
              <c:f>Sheet1!$B$2:$B$4</c:f>
              <c:numCache>
                <c:formatCode>General</c:formatCode>
                <c:ptCount val="3"/>
                <c:pt idx="0">
                  <c:v>75.099999999999994</c:v>
                </c:pt>
                <c:pt idx="1">
                  <c:v>87.6</c:v>
                </c:pt>
                <c:pt idx="2">
                  <c:v>94.6</c:v>
                </c:pt>
              </c:numCache>
            </c:numRef>
          </c:val>
          <c:extLst>
            <c:ext xmlns:c16="http://schemas.microsoft.com/office/drawing/2014/chart" uri="{C3380CC4-5D6E-409C-BE32-E72D297353CC}">
              <c16:uniqueId val="{00000000-2D97-42DF-89C9-D9850B7511FB}"/>
            </c:ext>
          </c:extLst>
        </c:ser>
        <c:ser>
          <c:idx val="1"/>
          <c:order val="1"/>
          <c:tx>
            <c:strRef>
              <c:f>Sheet1!$C$1</c:f>
              <c:strCache>
                <c:ptCount val="1"/>
                <c:pt idx="0">
                  <c:v>DRX + Cross-slot</c:v>
                </c:pt>
              </c:strCache>
            </c:strRef>
          </c:tx>
          <c:spPr>
            <a:solidFill>
              <a:schemeClr val="accent2"/>
            </a:solidFill>
            <a:ln>
              <a:noFill/>
            </a:ln>
            <a:effectLst/>
          </c:spPr>
          <c:invertIfNegative val="0"/>
          <c:cat>
            <c:numRef>
              <c:f>Sheet1!$A$2:$A$4</c:f>
              <c:numCache>
                <c:formatCode>0%</c:formatCode>
                <c:ptCount val="3"/>
                <c:pt idx="0">
                  <c:v>0.05</c:v>
                </c:pt>
                <c:pt idx="1">
                  <c:v>0.5</c:v>
                </c:pt>
                <c:pt idx="2">
                  <c:v>0.95</c:v>
                </c:pt>
              </c:numCache>
            </c:numRef>
          </c:cat>
          <c:val>
            <c:numRef>
              <c:f>Sheet1!$C$2:$C$4</c:f>
              <c:numCache>
                <c:formatCode>General</c:formatCode>
                <c:ptCount val="3"/>
                <c:pt idx="0">
                  <c:v>74.3</c:v>
                </c:pt>
                <c:pt idx="1">
                  <c:v>87.1</c:v>
                </c:pt>
                <c:pt idx="2">
                  <c:v>93.3</c:v>
                </c:pt>
              </c:numCache>
            </c:numRef>
          </c:val>
          <c:extLst>
            <c:ext xmlns:c16="http://schemas.microsoft.com/office/drawing/2014/chart" uri="{C3380CC4-5D6E-409C-BE32-E72D297353CC}">
              <c16:uniqueId val="{00000001-2D97-42DF-89C9-D9850B7511FB}"/>
            </c:ext>
          </c:extLst>
        </c:ser>
        <c:ser>
          <c:idx val="2"/>
          <c:order val="2"/>
          <c:tx>
            <c:strRef>
              <c:f>Sheet1!$D$1</c:f>
              <c:strCache>
                <c:ptCount val="1"/>
                <c:pt idx="0">
                  <c:v>DRX + WUS</c:v>
                </c:pt>
              </c:strCache>
            </c:strRef>
          </c:tx>
          <c:spPr>
            <a:solidFill>
              <a:schemeClr val="accent3"/>
            </a:solidFill>
            <a:ln>
              <a:noFill/>
            </a:ln>
            <a:effectLst/>
          </c:spPr>
          <c:invertIfNegative val="0"/>
          <c:cat>
            <c:numRef>
              <c:f>Sheet1!$A$2:$A$4</c:f>
              <c:numCache>
                <c:formatCode>0%</c:formatCode>
                <c:ptCount val="3"/>
                <c:pt idx="0">
                  <c:v>0.05</c:v>
                </c:pt>
                <c:pt idx="1">
                  <c:v>0.5</c:v>
                </c:pt>
                <c:pt idx="2">
                  <c:v>0.95</c:v>
                </c:pt>
              </c:numCache>
            </c:numRef>
          </c:cat>
          <c:val>
            <c:numRef>
              <c:f>Sheet1!$D$2:$D$4</c:f>
              <c:numCache>
                <c:formatCode>General</c:formatCode>
                <c:ptCount val="3"/>
                <c:pt idx="0">
                  <c:v>73</c:v>
                </c:pt>
                <c:pt idx="1">
                  <c:v>83.9</c:v>
                </c:pt>
                <c:pt idx="2">
                  <c:v>89.2</c:v>
                </c:pt>
              </c:numCache>
            </c:numRef>
          </c:val>
          <c:extLst>
            <c:ext xmlns:c16="http://schemas.microsoft.com/office/drawing/2014/chart" uri="{C3380CC4-5D6E-409C-BE32-E72D297353CC}">
              <c16:uniqueId val="{00000002-2D97-42DF-89C9-D9850B7511FB}"/>
            </c:ext>
          </c:extLst>
        </c:ser>
        <c:ser>
          <c:idx val="3"/>
          <c:order val="3"/>
          <c:tx>
            <c:strRef>
              <c:f>Sheet1!$E$1</c:f>
              <c:strCache>
                <c:ptCount val="1"/>
                <c:pt idx="0">
                  <c:v>DRX + PDCCH period</c:v>
                </c:pt>
              </c:strCache>
            </c:strRef>
          </c:tx>
          <c:spPr>
            <a:solidFill>
              <a:schemeClr val="accent4"/>
            </a:solidFill>
            <a:ln>
              <a:noFill/>
            </a:ln>
            <a:effectLst/>
          </c:spPr>
          <c:invertIfNegative val="0"/>
          <c:cat>
            <c:numRef>
              <c:f>Sheet1!$A$2:$A$4</c:f>
              <c:numCache>
                <c:formatCode>0%</c:formatCode>
                <c:ptCount val="3"/>
                <c:pt idx="0">
                  <c:v>0.05</c:v>
                </c:pt>
                <c:pt idx="1">
                  <c:v>0.5</c:v>
                </c:pt>
                <c:pt idx="2">
                  <c:v>0.95</c:v>
                </c:pt>
              </c:numCache>
            </c:numRef>
          </c:cat>
          <c:val>
            <c:numRef>
              <c:f>Sheet1!$E$2:$E$4</c:f>
              <c:numCache>
                <c:formatCode>General</c:formatCode>
                <c:ptCount val="3"/>
                <c:pt idx="0">
                  <c:v>73.599999999999994</c:v>
                </c:pt>
                <c:pt idx="1">
                  <c:v>85.9</c:v>
                </c:pt>
                <c:pt idx="2">
                  <c:v>92.5</c:v>
                </c:pt>
              </c:numCache>
            </c:numRef>
          </c:val>
          <c:extLst>
            <c:ext xmlns:c16="http://schemas.microsoft.com/office/drawing/2014/chart" uri="{C3380CC4-5D6E-409C-BE32-E72D297353CC}">
              <c16:uniqueId val="{00000003-2D97-42DF-89C9-D9850B7511FB}"/>
            </c:ext>
          </c:extLst>
        </c:ser>
        <c:ser>
          <c:idx val="5"/>
          <c:order val="4"/>
          <c:tx>
            <c:strRef>
              <c:f>Sheet1!$G$1</c:f>
              <c:strCache>
                <c:ptCount val="1"/>
                <c:pt idx="0">
                  <c:v>DRX + GTS 2ms</c:v>
                </c:pt>
              </c:strCache>
            </c:strRef>
          </c:tx>
          <c:spPr>
            <a:solidFill>
              <a:schemeClr val="accent6"/>
            </a:solidFill>
            <a:ln>
              <a:noFill/>
            </a:ln>
            <a:effectLst/>
          </c:spPr>
          <c:invertIfNegative val="0"/>
          <c:cat>
            <c:numRef>
              <c:f>Sheet1!$A$2:$A$4</c:f>
              <c:numCache>
                <c:formatCode>0%</c:formatCode>
                <c:ptCount val="3"/>
                <c:pt idx="0">
                  <c:v>0.05</c:v>
                </c:pt>
                <c:pt idx="1">
                  <c:v>0.5</c:v>
                </c:pt>
                <c:pt idx="2">
                  <c:v>0.95</c:v>
                </c:pt>
              </c:numCache>
            </c:numRef>
          </c:cat>
          <c:val>
            <c:numRef>
              <c:f>Sheet1!$G$2:$G$4</c:f>
              <c:numCache>
                <c:formatCode>General</c:formatCode>
                <c:ptCount val="3"/>
                <c:pt idx="0">
                  <c:v>72.8</c:v>
                </c:pt>
                <c:pt idx="1">
                  <c:v>85</c:v>
                </c:pt>
                <c:pt idx="2">
                  <c:v>91.5</c:v>
                </c:pt>
              </c:numCache>
            </c:numRef>
          </c:val>
          <c:extLst>
            <c:ext xmlns:c16="http://schemas.microsoft.com/office/drawing/2014/chart" uri="{C3380CC4-5D6E-409C-BE32-E72D297353CC}">
              <c16:uniqueId val="{00000004-2D97-42DF-89C9-D9850B7511FB}"/>
            </c:ext>
          </c:extLst>
        </c:ser>
        <c:ser>
          <c:idx val="7"/>
          <c:order val="5"/>
          <c:tx>
            <c:strRef>
              <c:f>Sheet1!$I$1</c:f>
              <c:strCache>
                <c:ptCount val="1"/>
                <c:pt idx="0">
                  <c:v>DRX + GTS 8ms</c:v>
                </c:pt>
              </c:strCache>
            </c:strRef>
          </c:tx>
          <c:spPr>
            <a:solidFill>
              <a:schemeClr val="accent2">
                <a:lumMod val="60000"/>
              </a:schemeClr>
            </a:solidFill>
            <a:ln>
              <a:noFill/>
            </a:ln>
            <a:effectLst/>
          </c:spPr>
          <c:invertIfNegative val="0"/>
          <c:cat>
            <c:numRef>
              <c:f>Sheet1!$A$2:$A$4</c:f>
              <c:numCache>
                <c:formatCode>0%</c:formatCode>
                <c:ptCount val="3"/>
                <c:pt idx="0">
                  <c:v>0.05</c:v>
                </c:pt>
                <c:pt idx="1">
                  <c:v>0.5</c:v>
                </c:pt>
                <c:pt idx="2">
                  <c:v>0.95</c:v>
                </c:pt>
              </c:numCache>
            </c:numRef>
          </c:cat>
          <c:val>
            <c:numRef>
              <c:f>Sheet1!$I$2:$I$4</c:f>
              <c:numCache>
                <c:formatCode>General</c:formatCode>
                <c:ptCount val="3"/>
                <c:pt idx="0">
                  <c:v>69.3</c:v>
                </c:pt>
                <c:pt idx="1">
                  <c:v>79.599999999999994</c:v>
                </c:pt>
                <c:pt idx="2">
                  <c:v>85.3</c:v>
                </c:pt>
              </c:numCache>
            </c:numRef>
          </c:val>
          <c:extLst>
            <c:ext xmlns:c16="http://schemas.microsoft.com/office/drawing/2014/chart" uri="{C3380CC4-5D6E-409C-BE32-E72D297353CC}">
              <c16:uniqueId val="{00000005-2D97-42DF-89C9-D9850B7511FB}"/>
            </c:ext>
          </c:extLst>
        </c:ser>
        <c:dLbls>
          <c:showLegendKey val="0"/>
          <c:showVal val="0"/>
          <c:showCatName val="0"/>
          <c:showSerName val="0"/>
          <c:showPercent val="0"/>
          <c:showBubbleSize val="0"/>
        </c:dLbls>
        <c:gapWidth val="219"/>
        <c:overlap val="-27"/>
        <c:axId val="692454784"/>
        <c:axId val="692461672"/>
      </c:barChart>
      <c:catAx>
        <c:axId val="692454784"/>
        <c:scaling>
          <c:orientation val="minMax"/>
        </c:scaling>
        <c:delete val="0"/>
        <c:axPos val="b"/>
        <c:numFmt formatCode="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692461672"/>
        <c:crosses val="autoZero"/>
        <c:auto val="1"/>
        <c:lblAlgn val="ctr"/>
        <c:lblOffset val="100"/>
        <c:noMultiLvlLbl val="0"/>
      </c:catAx>
      <c:valAx>
        <c:axId val="69246167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69245478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latin typeface="Arial" panose="020B0604020202020204" pitchFamily="34" charset="0"/>
          <a:cs typeface="Arial" panose="020B0604020202020204" pitchFamily="34" charset="0"/>
        </a:defRPr>
      </a:pPr>
      <a:endParaRPr lang="en-US"/>
    </a:p>
  </c:txPr>
  <c:externalData r:id="rId4">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sz="1000" dirty="0"/>
              <a:t>Power consumption </a:t>
            </a:r>
            <a:r>
              <a:rPr lang="en-US" sz="1000" b="0" i="0" u="none" strike="noStrike" baseline="0">
                <a:effectLst/>
              </a:rPr>
              <a:t>for IAT 20ms </a:t>
            </a:r>
            <a:r>
              <a:rPr lang="en-US" sz="1000" b="0" i="0" u="none" strike="noStrike" baseline="0" dirty="0">
                <a:effectLst/>
              </a:rPr>
              <a:t>(BWP switching ON)</a:t>
            </a:r>
            <a:endParaRPr lang="en-US" sz="1000" dirty="0"/>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title>
    <c:autoTitleDeleted val="0"/>
    <c:plotArea>
      <c:layout/>
      <c:barChart>
        <c:barDir val="col"/>
        <c:grouping val="clustered"/>
        <c:varyColors val="0"/>
        <c:ser>
          <c:idx val="0"/>
          <c:order val="0"/>
          <c:tx>
            <c:strRef>
              <c:f>Sheet1!$B$1</c:f>
              <c:strCache>
                <c:ptCount val="1"/>
                <c:pt idx="0">
                  <c:v>DRX</c:v>
                </c:pt>
              </c:strCache>
            </c:strRef>
          </c:tx>
          <c:spPr>
            <a:solidFill>
              <a:schemeClr val="accent1"/>
            </a:solidFill>
            <a:ln>
              <a:noFill/>
            </a:ln>
            <a:effectLst/>
          </c:spPr>
          <c:invertIfNegative val="0"/>
          <c:cat>
            <c:numRef>
              <c:f>Sheet1!$A$2:$A$4</c:f>
              <c:numCache>
                <c:formatCode>0%</c:formatCode>
                <c:ptCount val="3"/>
                <c:pt idx="0">
                  <c:v>0.05</c:v>
                </c:pt>
                <c:pt idx="1">
                  <c:v>0.5</c:v>
                </c:pt>
                <c:pt idx="2">
                  <c:v>0.95</c:v>
                </c:pt>
              </c:numCache>
            </c:numRef>
          </c:cat>
          <c:val>
            <c:numRef>
              <c:f>Sheet1!$B$2:$B$4</c:f>
              <c:numCache>
                <c:formatCode>General</c:formatCode>
                <c:ptCount val="3"/>
                <c:pt idx="0">
                  <c:v>27.7</c:v>
                </c:pt>
                <c:pt idx="1">
                  <c:v>21.01</c:v>
                </c:pt>
                <c:pt idx="2">
                  <c:v>18.190000000000001</c:v>
                </c:pt>
              </c:numCache>
            </c:numRef>
          </c:val>
          <c:extLst>
            <c:ext xmlns:c16="http://schemas.microsoft.com/office/drawing/2014/chart" uri="{C3380CC4-5D6E-409C-BE32-E72D297353CC}">
              <c16:uniqueId val="{00000000-8CDD-4208-A0BA-FD0ECEDE9BFA}"/>
            </c:ext>
          </c:extLst>
        </c:ser>
        <c:ser>
          <c:idx val="1"/>
          <c:order val="1"/>
          <c:tx>
            <c:strRef>
              <c:f>Sheet1!$C$1</c:f>
              <c:strCache>
                <c:ptCount val="1"/>
                <c:pt idx="0">
                  <c:v>DRX + WUS</c:v>
                </c:pt>
              </c:strCache>
            </c:strRef>
          </c:tx>
          <c:spPr>
            <a:solidFill>
              <a:schemeClr val="accent2"/>
            </a:solidFill>
            <a:ln>
              <a:noFill/>
            </a:ln>
            <a:effectLst/>
          </c:spPr>
          <c:invertIfNegative val="0"/>
          <c:cat>
            <c:numRef>
              <c:f>Sheet1!$A$2:$A$4</c:f>
              <c:numCache>
                <c:formatCode>0%</c:formatCode>
                <c:ptCount val="3"/>
                <c:pt idx="0">
                  <c:v>0.05</c:v>
                </c:pt>
                <c:pt idx="1">
                  <c:v>0.5</c:v>
                </c:pt>
                <c:pt idx="2">
                  <c:v>0.95</c:v>
                </c:pt>
              </c:numCache>
            </c:numRef>
          </c:cat>
          <c:val>
            <c:numRef>
              <c:f>Sheet1!$C$2:$C$4</c:f>
              <c:numCache>
                <c:formatCode>General</c:formatCode>
                <c:ptCount val="3"/>
                <c:pt idx="0">
                  <c:v>27.84</c:v>
                </c:pt>
                <c:pt idx="1">
                  <c:v>20.28</c:v>
                </c:pt>
                <c:pt idx="2">
                  <c:v>17.28</c:v>
                </c:pt>
              </c:numCache>
            </c:numRef>
          </c:val>
          <c:extLst>
            <c:ext xmlns:c16="http://schemas.microsoft.com/office/drawing/2014/chart" uri="{C3380CC4-5D6E-409C-BE32-E72D297353CC}">
              <c16:uniqueId val="{00000001-8CDD-4208-A0BA-FD0ECEDE9BFA}"/>
            </c:ext>
          </c:extLst>
        </c:ser>
        <c:ser>
          <c:idx val="2"/>
          <c:order val="2"/>
          <c:tx>
            <c:strRef>
              <c:f>Sheet1!$D$1</c:f>
              <c:strCache>
                <c:ptCount val="1"/>
                <c:pt idx="0">
                  <c:v>DRX + PDCCH periodicity</c:v>
                </c:pt>
              </c:strCache>
            </c:strRef>
          </c:tx>
          <c:spPr>
            <a:solidFill>
              <a:schemeClr val="accent3"/>
            </a:solidFill>
            <a:ln>
              <a:noFill/>
            </a:ln>
            <a:effectLst/>
          </c:spPr>
          <c:invertIfNegative val="0"/>
          <c:cat>
            <c:numRef>
              <c:f>Sheet1!$A$2:$A$4</c:f>
              <c:numCache>
                <c:formatCode>0%</c:formatCode>
                <c:ptCount val="3"/>
                <c:pt idx="0">
                  <c:v>0.05</c:v>
                </c:pt>
                <c:pt idx="1">
                  <c:v>0.5</c:v>
                </c:pt>
                <c:pt idx="2">
                  <c:v>0.95</c:v>
                </c:pt>
              </c:numCache>
            </c:numRef>
          </c:cat>
          <c:val>
            <c:numRef>
              <c:f>Sheet1!$D$2:$D$4</c:f>
              <c:numCache>
                <c:formatCode>General</c:formatCode>
                <c:ptCount val="3"/>
                <c:pt idx="0">
                  <c:v>28.07</c:v>
                </c:pt>
                <c:pt idx="1">
                  <c:v>20.52</c:v>
                </c:pt>
                <c:pt idx="2">
                  <c:v>17.510000000000002</c:v>
                </c:pt>
              </c:numCache>
            </c:numRef>
          </c:val>
          <c:extLst>
            <c:ext xmlns:c16="http://schemas.microsoft.com/office/drawing/2014/chart" uri="{C3380CC4-5D6E-409C-BE32-E72D297353CC}">
              <c16:uniqueId val="{00000002-8CDD-4208-A0BA-FD0ECEDE9BFA}"/>
            </c:ext>
          </c:extLst>
        </c:ser>
        <c:ser>
          <c:idx val="4"/>
          <c:order val="3"/>
          <c:tx>
            <c:strRef>
              <c:f>Sheet1!$F$1</c:f>
              <c:strCache>
                <c:ptCount val="1"/>
                <c:pt idx="0">
                  <c:v>DRX + GTS 8ms</c:v>
                </c:pt>
              </c:strCache>
            </c:strRef>
          </c:tx>
          <c:spPr>
            <a:solidFill>
              <a:schemeClr val="accent5"/>
            </a:solidFill>
            <a:ln>
              <a:noFill/>
            </a:ln>
            <a:effectLst/>
          </c:spPr>
          <c:invertIfNegative val="0"/>
          <c:cat>
            <c:numRef>
              <c:f>Sheet1!$A$2:$A$4</c:f>
              <c:numCache>
                <c:formatCode>0%</c:formatCode>
                <c:ptCount val="3"/>
                <c:pt idx="0">
                  <c:v>0.05</c:v>
                </c:pt>
                <c:pt idx="1">
                  <c:v>0.5</c:v>
                </c:pt>
                <c:pt idx="2">
                  <c:v>0.95</c:v>
                </c:pt>
              </c:numCache>
            </c:numRef>
          </c:cat>
          <c:val>
            <c:numRef>
              <c:f>Sheet1!$F$2:$F$4</c:f>
              <c:numCache>
                <c:formatCode>General</c:formatCode>
                <c:ptCount val="3"/>
                <c:pt idx="0">
                  <c:v>24.67</c:v>
                </c:pt>
                <c:pt idx="1">
                  <c:v>16.579999999999998</c:v>
                </c:pt>
                <c:pt idx="2">
                  <c:v>13.79</c:v>
                </c:pt>
              </c:numCache>
            </c:numRef>
          </c:val>
          <c:extLst>
            <c:ext xmlns:c16="http://schemas.microsoft.com/office/drawing/2014/chart" uri="{C3380CC4-5D6E-409C-BE32-E72D297353CC}">
              <c16:uniqueId val="{00000003-8CDD-4208-A0BA-FD0ECEDE9BFA}"/>
            </c:ext>
          </c:extLst>
        </c:ser>
        <c:ser>
          <c:idx val="5"/>
          <c:order val="4"/>
          <c:tx>
            <c:strRef>
              <c:f>Sheet1!$G$1</c:f>
              <c:strCache>
                <c:ptCount val="1"/>
                <c:pt idx="0">
                  <c:v>DRX + Short DRX</c:v>
                </c:pt>
              </c:strCache>
            </c:strRef>
          </c:tx>
          <c:spPr>
            <a:solidFill>
              <a:schemeClr val="accent6"/>
            </a:solidFill>
            <a:ln>
              <a:noFill/>
            </a:ln>
            <a:effectLst/>
          </c:spPr>
          <c:invertIfNegative val="0"/>
          <c:cat>
            <c:numRef>
              <c:f>Sheet1!$A$2:$A$4</c:f>
              <c:numCache>
                <c:formatCode>0%</c:formatCode>
                <c:ptCount val="3"/>
                <c:pt idx="0">
                  <c:v>0.05</c:v>
                </c:pt>
                <c:pt idx="1">
                  <c:v>0.5</c:v>
                </c:pt>
                <c:pt idx="2">
                  <c:v>0.95</c:v>
                </c:pt>
              </c:numCache>
            </c:numRef>
          </c:cat>
          <c:val>
            <c:numRef>
              <c:f>Sheet1!$G$2:$G$4</c:f>
              <c:numCache>
                <c:formatCode>General</c:formatCode>
                <c:ptCount val="3"/>
                <c:pt idx="0">
                  <c:v>26.92</c:v>
                </c:pt>
                <c:pt idx="1">
                  <c:v>20.68</c:v>
                </c:pt>
                <c:pt idx="2">
                  <c:v>18.5</c:v>
                </c:pt>
              </c:numCache>
            </c:numRef>
          </c:val>
          <c:extLst>
            <c:ext xmlns:c16="http://schemas.microsoft.com/office/drawing/2014/chart" uri="{C3380CC4-5D6E-409C-BE32-E72D297353CC}">
              <c16:uniqueId val="{00000004-8CDD-4208-A0BA-FD0ECEDE9BFA}"/>
            </c:ext>
          </c:extLst>
        </c:ser>
        <c:dLbls>
          <c:showLegendKey val="0"/>
          <c:showVal val="0"/>
          <c:showCatName val="0"/>
          <c:showSerName val="0"/>
          <c:showPercent val="0"/>
          <c:showBubbleSize val="0"/>
        </c:dLbls>
        <c:gapWidth val="219"/>
        <c:overlap val="-27"/>
        <c:axId val="692454784"/>
        <c:axId val="692461672"/>
      </c:barChart>
      <c:catAx>
        <c:axId val="692454784"/>
        <c:scaling>
          <c:orientation val="minMax"/>
        </c:scaling>
        <c:delete val="0"/>
        <c:axPos val="b"/>
        <c:numFmt formatCode="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692461672"/>
        <c:crosses val="autoZero"/>
        <c:auto val="1"/>
        <c:lblAlgn val="ctr"/>
        <c:lblOffset val="100"/>
        <c:noMultiLvlLbl val="0"/>
      </c:catAx>
      <c:valAx>
        <c:axId val="69246167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69245478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latin typeface="Arial" panose="020B0604020202020204" pitchFamily="34" charset="0"/>
          <a:cs typeface="Arial" panose="020B0604020202020204" pitchFamily="34" charset="0"/>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2"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2"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2"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2"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2"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2"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2"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2"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2"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2"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2"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2"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Intel2020">
    <a:dk1>
      <a:srgbClr val="000000"/>
    </a:dk1>
    <a:lt1>
      <a:srgbClr val="FFFFFF"/>
    </a:lt1>
    <a:dk2>
      <a:srgbClr val="004A86"/>
    </a:dk2>
    <a:lt2>
      <a:srgbClr val="525252"/>
    </a:lt2>
    <a:accent1>
      <a:srgbClr val="0068B5"/>
    </a:accent1>
    <a:accent2>
      <a:srgbClr val="00C7FD"/>
    </a:accent2>
    <a:accent3>
      <a:srgbClr val="F6CB4B"/>
    </a:accent3>
    <a:accent4>
      <a:srgbClr val="D96930"/>
    </a:accent4>
    <a:accent5>
      <a:srgbClr val="8F5DA2"/>
    </a:accent5>
    <a:accent6>
      <a:srgbClr val="8BAE46"/>
    </a:accent6>
    <a:hlink>
      <a:srgbClr val="0068B5"/>
    </a:hlink>
    <a:folHlink>
      <a:srgbClr val="0068B5"/>
    </a:folHlink>
  </a:clrScheme>
  <a:fontScheme name="Custom 11">
    <a:majorFont>
      <a:latin typeface="Intel Clear Light"/>
      <a:ea typeface="Helvetica Neue"/>
      <a:cs typeface="Helvetica Neue"/>
    </a:majorFont>
    <a:minorFont>
      <a:latin typeface="Intel Clear"/>
      <a:ea typeface="Helvetica Neue"/>
      <a:cs typeface="Helvetica Neue"/>
    </a:minorFont>
  </a:fontScheme>
  <a:fmtScheme name="21_BasicWhit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0.xml><?xml version="1.0" encoding="utf-8"?>
<a:themeOverride xmlns:a="http://schemas.openxmlformats.org/drawingml/2006/main">
  <a:clrScheme name="Intel2020">
    <a:dk1>
      <a:srgbClr val="000000"/>
    </a:dk1>
    <a:lt1>
      <a:srgbClr val="FFFFFF"/>
    </a:lt1>
    <a:dk2>
      <a:srgbClr val="004A86"/>
    </a:dk2>
    <a:lt2>
      <a:srgbClr val="525252"/>
    </a:lt2>
    <a:accent1>
      <a:srgbClr val="0068B5"/>
    </a:accent1>
    <a:accent2>
      <a:srgbClr val="00C7FD"/>
    </a:accent2>
    <a:accent3>
      <a:srgbClr val="F6CB4B"/>
    </a:accent3>
    <a:accent4>
      <a:srgbClr val="D96930"/>
    </a:accent4>
    <a:accent5>
      <a:srgbClr val="8F5DA2"/>
    </a:accent5>
    <a:accent6>
      <a:srgbClr val="8BAE46"/>
    </a:accent6>
    <a:hlink>
      <a:srgbClr val="0068B5"/>
    </a:hlink>
    <a:folHlink>
      <a:srgbClr val="0068B5"/>
    </a:folHlink>
  </a:clrScheme>
  <a:fontScheme name="Custom 11">
    <a:majorFont>
      <a:latin typeface="Intel Clear Light"/>
      <a:ea typeface="Helvetica Neue"/>
      <a:cs typeface="Helvetica Neue"/>
    </a:majorFont>
    <a:minorFont>
      <a:latin typeface="Intel Clear"/>
      <a:ea typeface="Helvetica Neue"/>
      <a:cs typeface="Helvetica Neue"/>
    </a:minorFont>
  </a:fontScheme>
  <a:fmtScheme name="21_BasicWhit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1.xml><?xml version="1.0" encoding="utf-8"?>
<a:themeOverride xmlns:a="http://schemas.openxmlformats.org/drawingml/2006/main">
  <a:clrScheme name="Intel2020">
    <a:dk1>
      <a:srgbClr val="000000"/>
    </a:dk1>
    <a:lt1>
      <a:srgbClr val="FFFFFF"/>
    </a:lt1>
    <a:dk2>
      <a:srgbClr val="004A86"/>
    </a:dk2>
    <a:lt2>
      <a:srgbClr val="525252"/>
    </a:lt2>
    <a:accent1>
      <a:srgbClr val="0068B5"/>
    </a:accent1>
    <a:accent2>
      <a:srgbClr val="00C7FD"/>
    </a:accent2>
    <a:accent3>
      <a:srgbClr val="F6CB4B"/>
    </a:accent3>
    <a:accent4>
      <a:srgbClr val="D96930"/>
    </a:accent4>
    <a:accent5>
      <a:srgbClr val="8F5DA2"/>
    </a:accent5>
    <a:accent6>
      <a:srgbClr val="8BAE46"/>
    </a:accent6>
    <a:hlink>
      <a:srgbClr val="0068B5"/>
    </a:hlink>
    <a:folHlink>
      <a:srgbClr val="0068B5"/>
    </a:folHlink>
  </a:clrScheme>
  <a:fontScheme name="Custom 11">
    <a:majorFont>
      <a:latin typeface="Intel Clear Light"/>
      <a:ea typeface="Helvetica Neue"/>
      <a:cs typeface="Helvetica Neue"/>
    </a:majorFont>
    <a:minorFont>
      <a:latin typeface="Intel Clear"/>
      <a:ea typeface="Helvetica Neue"/>
      <a:cs typeface="Helvetica Neue"/>
    </a:minorFont>
  </a:fontScheme>
  <a:fmtScheme name="21_BasicWhit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2.xml><?xml version="1.0" encoding="utf-8"?>
<a:themeOverride xmlns:a="http://schemas.openxmlformats.org/drawingml/2006/main">
  <a:clrScheme name="Intel2020">
    <a:dk1>
      <a:srgbClr val="000000"/>
    </a:dk1>
    <a:lt1>
      <a:srgbClr val="FFFFFF"/>
    </a:lt1>
    <a:dk2>
      <a:srgbClr val="004A86"/>
    </a:dk2>
    <a:lt2>
      <a:srgbClr val="525252"/>
    </a:lt2>
    <a:accent1>
      <a:srgbClr val="0068B5"/>
    </a:accent1>
    <a:accent2>
      <a:srgbClr val="00C7FD"/>
    </a:accent2>
    <a:accent3>
      <a:srgbClr val="F6CB4B"/>
    </a:accent3>
    <a:accent4>
      <a:srgbClr val="D96930"/>
    </a:accent4>
    <a:accent5>
      <a:srgbClr val="8F5DA2"/>
    </a:accent5>
    <a:accent6>
      <a:srgbClr val="8BAE46"/>
    </a:accent6>
    <a:hlink>
      <a:srgbClr val="0068B5"/>
    </a:hlink>
    <a:folHlink>
      <a:srgbClr val="0068B5"/>
    </a:folHlink>
  </a:clrScheme>
  <a:fontScheme name="Custom 11">
    <a:majorFont>
      <a:latin typeface="Intel Clear Light"/>
      <a:ea typeface="Helvetica Neue"/>
      <a:cs typeface="Helvetica Neue"/>
    </a:majorFont>
    <a:minorFont>
      <a:latin typeface="Intel Clear"/>
      <a:ea typeface="Helvetica Neue"/>
      <a:cs typeface="Helvetica Neue"/>
    </a:minorFont>
  </a:fontScheme>
  <a:fmtScheme name="21_BasicWhit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Intel2020">
    <a:dk1>
      <a:srgbClr val="000000"/>
    </a:dk1>
    <a:lt1>
      <a:srgbClr val="FFFFFF"/>
    </a:lt1>
    <a:dk2>
      <a:srgbClr val="004A86"/>
    </a:dk2>
    <a:lt2>
      <a:srgbClr val="525252"/>
    </a:lt2>
    <a:accent1>
      <a:srgbClr val="0068B5"/>
    </a:accent1>
    <a:accent2>
      <a:srgbClr val="00C7FD"/>
    </a:accent2>
    <a:accent3>
      <a:srgbClr val="F6CB4B"/>
    </a:accent3>
    <a:accent4>
      <a:srgbClr val="D96930"/>
    </a:accent4>
    <a:accent5>
      <a:srgbClr val="8F5DA2"/>
    </a:accent5>
    <a:accent6>
      <a:srgbClr val="8BAE46"/>
    </a:accent6>
    <a:hlink>
      <a:srgbClr val="0068B5"/>
    </a:hlink>
    <a:folHlink>
      <a:srgbClr val="0068B5"/>
    </a:folHlink>
  </a:clrScheme>
  <a:fontScheme name="Custom 11">
    <a:majorFont>
      <a:latin typeface="Intel Clear Light"/>
      <a:ea typeface="Helvetica Neue"/>
      <a:cs typeface="Helvetica Neue"/>
    </a:majorFont>
    <a:minorFont>
      <a:latin typeface="Intel Clear"/>
      <a:ea typeface="Helvetica Neue"/>
      <a:cs typeface="Helvetica Neue"/>
    </a:minorFont>
  </a:fontScheme>
  <a:fmtScheme name="21_BasicWhit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Intel2020">
    <a:dk1>
      <a:srgbClr val="000000"/>
    </a:dk1>
    <a:lt1>
      <a:srgbClr val="FFFFFF"/>
    </a:lt1>
    <a:dk2>
      <a:srgbClr val="004A86"/>
    </a:dk2>
    <a:lt2>
      <a:srgbClr val="525252"/>
    </a:lt2>
    <a:accent1>
      <a:srgbClr val="0068B5"/>
    </a:accent1>
    <a:accent2>
      <a:srgbClr val="00C7FD"/>
    </a:accent2>
    <a:accent3>
      <a:srgbClr val="F6CB4B"/>
    </a:accent3>
    <a:accent4>
      <a:srgbClr val="D96930"/>
    </a:accent4>
    <a:accent5>
      <a:srgbClr val="8F5DA2"/>
    </a:accent5>
    <a:accent6>
      <a:srgbClr val="8BAE46"/>
    </a:accent6>
    <a:hlink>
      <a:srgbClr val="0068B5"/>
    </a:hlink>
    <a:folHlink>
      <a:srgbClr val="0068B5"/>
    </a:folHlink>
  </a:clrScheme>
  <a:fontScheme name="Custom 11">
    <a:majorFont>
      <a:latin typeface="Intel Clear Light"/>
      <a:ea typeface="Helvetica Neue"/>
      <a:cs typeface="Helvetica Neue"/>
    </a:majorFont>
    <a:minorFont>
      <a:latin typeface="Intel Clear"/>
      <a:ea typeface="Helvetica Neue"/>
      <a:cs typeface="Helvetica Neue"/>
    </a:minorFont>
  </a:fontScheme>
  <a:fmtScheme name="21_BasicWhit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Intel2020">
    <a:dk1>
      <a:srgbClr val="000000"/>
    </a:dk1>
    <a:lt1>
      <a:srgbClr val="FFFFFF"/>
    </a:lt1>
    <a:dk2>
      <a:srgbClr val="004A86"/>
    </a:dk2>
    <a:lt2>
      <a:srgbClr val="525252"/>
    </a:lt2>
    <a:accent1>
      <a:srgbClr val="0068B5"/>
    </a:accent1>
    <a:accent2>
      <a:srgbClr val="00C7FD"/>
    </a:accent2>
    <a:accent3>
      <a:srgbClr val="F6CB4B"/>
    </a:accent3>
    <a:accent4>
      <a:srgbClr val="D96930"/>
    </a:accent4>
    <a:accent5>
      <a:srgbClr val="8F5DA2"/>
    </a:accent5>
    <a:accent6>
      <a:srgbClr val="8BAE46"/>
    </a:accent6>
    <a:hlink>
      <a:srgbClr val="0068B5"/>
    </a:hlink>
    <a:folHlink>
      <a:srgbClr val="0068B5"/>
    </a:folHlink>
  </a:clrScheme>
  <a:fontScheme name="Custom 11">
    <a:majorFont>
      <a:latin typeface="Intel Clear Light"/>
      <a:ea typeface="Helvetica Neue"/>
      <a:cs typeface="Helvetica Neue"/>
    </a:majorFont>
    <a:minorFont>
      <a:latin typeface="Intel Clear"/>
      <a:ea typeface="Helvetica Neue"/>
      <a:cs typeface="Helvetica Neue"/>
    </a:minorFont>
  </a:fontScheme>
  <a:fmtScheme name="21_BasicWhit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Intel2020">
    <a:dk1>
      <a:srgbClr val="000000"/>
    </a:dk1>
    <a:lt1>
      <a:srgbClr val="FFFFFF"/>
    </a:lt1>
    <a:dk2>
      <a:srgbClr val="004A86"/>
    </a:dk2>
    <a:lt2>
      <a:srgbClr val="525252"/>
    </a:lt2>
    <a:accent1>
      <a:srgbClr val="0068B5"/>
    </a:accent1>
    <a:accent2>
      <a:srgbClr val="00C7FD"/>
    </a:accent2>
    <a:accent3>
      <a:srgbClr val="F6CB4B"/>
    </a:accent3>
    <a:accent4>
      <a:srgbClr val="D96930"/>
    </a:accent4>
    <a:accent5>
      <a:srgbClr val="8F5DA2"/>
    </a:accent5>
    <a:accent6>
      <a:srgbClr val="8BAE46"/>
    </a:accent6>
    <a:hlink>
      <a:srgbClr val="0068B5"/>
    </a:hlink>
    <a:folHlink>
      <a:srgbClr val="0068B5"/>
    </a:folHlink>
  </a:clrScheme>
  <a:fontScheme name="Custom 11">
    <a:majorFont>
      <a:latin typeface="Intel Clear Light"/>
      <a:ea typeface="Helvetica Neue"/>
      <a:cs typeface="Helvetica Neue"/>
    </a:majorFont>
    <a:minorFont>
      <a:latin typeface="Intel Clear"/>
      <a:ea typeface="Helvetica Neue"/>
      <a:cs typeface="Helvetica Neue"/>
    </a:minorFont>
  </a:fontScheme>
  <a:fmtScheme name="21_BasicWhit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Intel2020">
    <a:dk1>
      <a:srgbClr val="000000"/>
    </a:dk1>
    <a:lt1>
      <a:srgbClr val="FFFFFF"/>
    </a:lt1>
    <a:dk2>
      <a:srgbClr val="004A86"/>
    </a:dk2>
    <a:lt2>
      <a:srgbClr val="525252"/>
    </a:lt2>
    <a:accent1>
      <a:srgbClr val="0068B5"/>
    </a:accent1>
    <a:accent2>
      <a:srgbClr val="00C7FD"/>
    </a:accent2>
    <a:accent3>
      <a:srgbClr val="F6CB4B"/>
    </a:accent3>
    <a:accent4>
      <a:srgbClr val="D96930"/>
    </a:accent4>
    <a:accent5>
      <a:srgbClr val="8F5DA2"/>
    </a:accent5>
    <a:accent6>
      <a:srgbClr val="8BAE46"/>
    </a:accent6>
    <a:hlink>
      <a:srgbClr val="0068B5"/>
    </a:hlink>
    <a:folHlink>
      <a:srgbClr val="0068B5"/>
    </a:folHlink>
  </a:clrScheme>
  <a:fontScheme name="Custom 11">
    <a:majorFont>
      <a:latin typeface="Intel Clear Light"/>
      <a:ea typeface="Helvetica Neue"/>
      <a:cs typeface="Helvetica Neue"/>
    </a:majorFont>
    <a:minorFont>
      <a:latin typeface="Intel Clear"/>
      <a:ea typeface="Helvetica Neue"/>
      <a:cs typeface="Helvetica Neue"/>
    </a:minorFont>
  </a:fontScheme>
  <a:fmtScheme name="21_BasicWhit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Intel2020">
    <a:dk1>
      <a:srgbClr val="000000"/>
    </a:dk1>
    <a:lt1>
      <a:srgbClr val="FFFFFF"/>
    </a:lt1>
    <a:dk2>
      <a:srgbClr val="004A86"/>
    </a:dk2>
    <a:lt2>
      <a:srgbClr val="525252"/>
    </a:lt2>
    <a:accent1>
      <a:srgbClr val="0068B5"/>
    </a:accent1>
    <a:accent2>
      <a:srgbClr val="00C7FD"/>
    </a:accent2>
    <a:accent3>
      <a:srgbClr val="F6CB4B"/>
    </a:accent3>
    <a:accent4>
      <a:srgbClr val="D96930"/>
    </a:accent4>
    <a:accent5>
      <a:srgbClr val="8F5DA2"/>
    </a:accent5>
    <a:accent6>
      <a:srgbClr val="8BAE46"/>
    </a:accent6>
    <a:hlink>
      <a:srgbClr val="0068B5"/>
    </a:hlink>
    <a:folHlink>
      <a:srgbClr val="0068B5"/>
    </a:folHlink>
  </a:clrScheme>
  <a:fontScheme name="Custom 11">
    <a:majorFont>
      <a:latin typeface="Intel Clear Light"/>
      <a:ea typeface="Helvetica Neue"/>
      <a:cs typeface="Helvetica Neue"/>
    </a:majorFont>
    <a:minorFont>
      <a:latin typeface="Intel Clear"/>
      <a:ea typeface="Helvetica Neue"/>
      <a:cs typeface="Helvetica Neue"/>
    </a:minorFont>
  </a:fontScheme>
  <a:fmtScheme name="21_BasicWhit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Intel2020">
    <a:dk1>
      <a:srgbClr val="000000"/>
    </a:dk1>
    <a:lt1>
      <a:srgbClr val="FFFFFF"/>
    </a:lt1>
    <a:dk2>
      <a:srgbClr val="004A86"/>
    </a:dk2>
    <a:lt2>
      <a:srgbClr val="525252"/>
    </a:lt2>
    <a:accent1>
      <a:srgbClr val="0068B5"/>
    </a:accent1>
    <a:accent2>
      <a:srgbClr val="00C7FD"/>
    </a:accent2>
    <a:accent3>
      <a:srgbClr val="F6CB4B"/>
    </a:accent3>
    <a:accent4>
      <a:srgbClr val="D96930"/>
    </a:accent4>
    <a:accent5>
      <a:srgbClr val="8F5DA2"/>
    </a:accent5>
    <a:accent6>
      <a:srgbClr val="8BAE46"/>
    </a:accent6>
    <a:hlink>
      <a:srgbClr val="0068B5"/>
    </a:hlink>
    <a:folHlink>
      <a:srgbClr val="0068B5"/>
    </a:folHlink>
  </a:clrScheme>
  <a:fontScheme name="Custom 11">
    <a:majorFont>
      <a:latin typeface="Intel Clear Light"/>
      <a:ea typeface="Helvetica Neue"/>
      <a:cs typeface="Helvetica Neue"/>
    </a:majorFont>
    <a:minorFont>
      <a:latin typeface="Intel Clear"/>
      <a:ea typeface="Helvetica Neue"/>
      <a:cs typeface="Helvetica Neue"/>
    </a:minorFont>
  </a:fontScheme>
  <a:fmtScheme name="21_BasicWhit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9.xml><?xml version="1.0" encoding="utf-8"?>
<a:themeOverride xmlns:a="http://schemas.openxmlformats.org/drawingml/2006/main">
  <a:clrScheme name="Intel2020">
    <a:dk1>
      <a:srgbClr val="000000"/>
    </a:dk1>
    <a:lt1>
      <a:srgbClr val="FFFFFF"/>
    </a:lt1>
    <a:dk2>
      <a:srgbClr val="004A86"/>
    </a:dk2>
    <a:lt2>
      <a:srgbClr val="525252"/>
    </a:lt2>
    <a:accent1>
      <a:srgbClr val="0068B5"/>
    </a:accent1>
    <a:accent2>
      <a:srgbClr val="00C7FD"/>
    </a:accent2>
    <a:accent3>
      <a:srgbClr val="F6CB4B"/>
    </a:accent3>
    <a:accent4>
      <a:srgbClr val="D96930"/>
    </a:accent4>
    <a:accent5>
      <a:srgbClr val="8F5DA2"/>
    </a:accent5>
    <a:accent6>
      <a:srgbClr val="8BAE46"/>
    </a:accent6>
    <a:hlink>
      <a:srgbClr val="0068B5"/>
    </a:hlink>
    <a:folHlink>
      <a:srgbClr val="0068B5"/>
    </a:folHlink>
  </a:clrScheme>
  <a:fontScheme name="Custom 11">
    <a:majorFont>
      <a:latin typeface="Intel Clear Light"/>
      <a:ea typeface="Helvetica Neue"/>
      <a:cs typeface="Helvetica Neue"/>
    </a:majorFont>
    <a:minorFont>
      <a:latin typeface="Intel Clear"/>
      <a:ea typeface="Helvetica Neue"/>
      <a:cs typeface="Helvetica Neue"/>
    </a:minorFont>
  </a:fontScheme>
  <a:fmtScheme name="21_BasicWhit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007E9-0D0F-48B3-9E23-3A89C422E37F}">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b813fb6-1347-4985-ab36-6575371b00b3"/>
    <ds:schemaRef ds:uri="http://purl.org/dc/elements/1.1/"/>
    <ds:schemaRef ds:uri="http://schemas.microsoft.com/office/2006/metadata/properties"/>
    <ds:schemaRef ds:uri="2ff76fbf-12b9-4337-ad3b-122e2d975ade"/>
    <ds:schemaRef ds:uri="http://www.w3.org/XML/1998/namespace"/>
    <ds:schemaRef ds:uri="http://purl.org/dc/dcmitype/"/>
  </ds:schemaRefs>
</ds:datastoreItem>
</file>

<file path=customXml/itemProps2.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3.xml><?xml version="1.0" encoding="utf-8"?>
<ds:datastoreItem xmlns:ds="http://schemas.openxmlformats.org/officeDocument/2006/customXml" ds:itemID="{16EB2F3B-626A-4178-8743-D3F43D3CAD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F02EB0-2CEA-4ED5-80D6-1D99A746C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12</Pages>
  <Words>2300</Words>
  <Characters>13111</Characters>
  <Application>Microsoft Office Word</Application>
  <DocSecurity>0</DocSecurity>
  <Lines>109</Lines>
  <Paragraphs>30</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Introduction</vt:lpstr>
      <vt:lpstr>PDCCH monitoring reduction techniques during active time</vt:lpstr>
      <vt:lpstr>    Performance comparison with respect to Rel-15/16 Schemes</vt:lpstr>
      <vt:lpstr>    Performance comparison with respect to short DRX</vt:lpstr>
      <vt:lpstr>Conclusions</vt:lpstr>
      <vt:lpstr>References</vt:lpstr>
      <vt:lpstr>Appendix</vt:lpstr>
      <vt:lpstr>    Table 3: IMT-2020 Simulation assumptions</vt:lpstr>
    </vt:vector>
  </TitlesOfParts>
  <Company/>
  <LinksUpToDate>false</LinksUpToDate>
  <CharactersWithSpaces>15381</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Chatterjee, Debdeep</cp:lastModifiedBy>
  <cp:revision>29</cp:revision>
  <dcterms:created xsi:type="dcterms:W3CDTF">2020-10-24T04:09:00Z</dcterms:created>
  <dcterms:modified xsi:type="dcterms:W3CDTF">2020-10-24T08:37:00Z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2020-08-08 10:23:17Z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